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1A37F" w14:textId="3C63D45D" w:rsidR="003D6CCB" w:rsidRPr="005312E1" w:rsidRDefault="00921ECD" w:rsidP="00CE3E81">
      <w:pPr>
        <w:pStyle w:val="NormalWeb"/>
        <w:spacing w:before="0" w:beforeAutospacing="0" w:after="240" w:afterAutospacing="0"/>
        <w:contextualSpacing/>
        <w:jc w:val="both"/>
        <w:rPr>
          <w:b/>
          <w:bCs/>
          <w:lang w:val="ru-RU"/>
        </w:rPr>
      </w:pPr>
      <w:r w:rsidRPr="005312E1">
        <w:rPr>
          <w:b/>
          <w:bCs/>
          <w:lang w:val="ru-RU"/>
        </w:rPr>
        <w:t>ЗАО «</w:t>
      </w:r>
      <w:proofErr w:type="spellStart"/>
      <w:r w:rsidRPr="005312E1">
        <w:rPr>
          <w:b/>
          <w:bCs/>
          <w:lang w:val="ru-RU"/>
        </w:rPr>
        <w:t>Кумтор</w:t>
      </w:r>
      <w:proofErr w:type="spellEnd"/>
      <w:r w:rsidRPr="005312E1">
        <w:rPr>
          <w:b/>
          <w:bCs/>
          <w:lang w:val="ru-RU"/>
        </w:rPr>
        <w:t xml:space="preserve"> Голд Компани» приглашает </w:t>
      </w:r>
      <w:r w:rsidR="00111978">
        <w:rPr>
          <w:b/>
          <w:bCs/>
          <w:lang w:val="ru-RU"/>
        </w:rPr>
        <w:t>в</w:t>
      </w:r>
      <w:r w:rsidRPr="005312E1">
        <w:rPr>
          <w:b/>
          <w:bCs/>
          <w:lang w:val="ru-RU"/>
        </w:rPr>
        <w:t>ас принять участие в запросе котировок на поставку</w:t>
      </w:r>
      <w:r w:rsidR="00B37793">
        <w:rPr>
          <w:b/>
          <w:bCs/>
          <w:lang w:val="ru-RU"/>
        </w:rPr>
        <w:t xml:space="preserve"> товаров.</w:t>
      </w:r>
    </w:p>
    <w:p w14:paraId="6D1DC6B2" w14:textId="77777777" w:rsidR="002937B3" w:rsidRPr="00CE0BDB" w:rsidRDefault="002937B3" w:rsidP="00CE3E81">
      <w:pPr>
        <w:pStyle w:val="NormalWeb"/>
        <w:spacing w:before="0" w:beforeAutospacing="0" w:after="240" w:afterAutospacing="0"/>
        <w:contextualSpacing/>
        <w:jc w:val="both"/>
        <w:rPr>
          <w:b/>
          <w:bCs/>
          <w:lang w:val="ru-RU"/>
        </w:rPr>
      </w:pPr>
    </w:p>
    <w:tbl>
      <w:tblPr>
        <w:tblStyle w:val="TableGrid"/>
        <w:tblW w:w="10890" w:type="dxa"/>
        <w:tblInd w:w="-815" w:type="dxa"/>
        <w:tblLook w:val="04A0" w:firstRow="1" w:lastRow="0" w:firstColumn="1" w:lastColumn="0" w:noHBand="0" w:noVBand="1"/>
      </w:tblPr>
      <w:tblGrid>
        <w:gridCol w:w="2250"/>
        <w:gridCol w:w="8640"/>
      </w:tblGrid>
      <w:tr w:rsidR="00CE3E81" w:rsidRPr="00111978" w14:paraId="5987F468" w14:textId="77777777" w:rsidTr="00DF51DB">
        <w:tc>
          <w:tcPr>
            <w:tcW w:w="2250" w:type="dxa"/>
          </w:tcPr>
          <w:p w14:paraId="080BA701" w14:textId="5B87474E" w:rsidR="00CE3E81" w:rsidRPr="00CE0BDB" w:rsidRDefault="00F04FD0" w:rsidP="00F04FD0">
            <w:pPr>
              <w:pStyle w:val="NormalWeb"/>
              <w:spacing w:before="0" w:beforeAutospacing="0" w:after="240" w:afterAutospacing="0"/>
              <w:contextualSpacing/>
              <w:jc w:val="both"/>
              <w:rPr>
                <w:lang w:val="ru-RU"/>
              </w:rPr>
            </w:pPr>
            <w:bookmarkStart w:id="0" w:name="_Hlk221280776"/>
            <w:r w:rsidRPr="00CE0BDB">
              <w:rPr>
                <w:rStyle w:val="Strong"/>
                <w:lang w:val="ru-RU"/>
              </w:rPr>
              <w:t>Формат подачи:</w:t>
            </w:r>
          </w:p>
        </w:tc>
        <w:tc>
          <w:tcPr>
            <w:tcW w:w="8640" w:type="dxa"/>
          </w:tcPr>
          <w:p w14:paraId="421277BA" w14:textId="249CC6E0" w:rsidR="00CE3E81" w:rsidRPr="00CE0BDB" w:rsidRDefault="008E0418" w:rsidP="008E0418">
            <w:pPr>
              <w:pStyle w:val="NormalWeb"/>
              <w:spacing w:before="0" w:beforeAutospacing="0" w:after="240" w:afterAutospacing="0"/>
              <w:contextualSpacing/>
              <w:jc w:val="both"/>
              <w:rPr>
                <w:lang w:val="ru-RU"/>
              </w:rPr>
            </w:pPr>
            <w:r w:rsidRPr="00CE0BDB">
              <w:rPr>
                <w:lang w:val="ru-RU"/>
              </w:rPr>
              <w:t xml:space="preserve">Заявка на </w:t>
            </w:r>
            <w:r w:rsidR="00781D56">
              <w:rPr>
                <w:lang w:val="ru-RU"/>
              </w:rPr>
              <w:t xml:space="preserve">участие </w:t>
            </w:r>
            <w:r w:rsidRPr="00CE0BDB">
              <w:rPr>
                <w:lang w:val="ru-RU"/>
              </w:rPr>
              <w:t xml:space="preserve">и другие документы должны быть подписаны лицом, имеющим полномочия подписывать заявку и обязательства по договору. Документы должны </w:t>
            </w:r>
            <w:r w:rsidR="000F7383">
              <w:rPr>
                <w:lang w:val="ru-RU"/>
              </w:rPr>
              <w:t>подписаны</w:t>
            </w:r>
            <w:r w:rsidRPr="00CE0BDB">
              <w:rPr>
                <w:lang w:val="ru-RU"/>
              </w:rPr>
              <w:t xml:space="preserve"> и представлены в формате </w:t>
            </w:r>
            <w:r w:rsidRPr="00CE0BDB">
              <w:t>PDF</w:t>
            </w:r>
            <w:r w:rsidR="006A1C22">
              <w:rPr>
                <w:lang w:val="ru-RU"/>
              </w:rPr>
              <w:t xml:space="preserve"> </w:t>
            </w:r>
            <w:r w:rsidR="006A1C22" w:rsidRPr="006A1C22">
              <w:rPr>
                <w:lang w:val="ru-RU"/>
              </w:rPr>
              <w:t>(</w:t>
            </w:r>
            <w:r w:rsidR="006A1C22">
              <w:rPr>
                <w:lang w:val="ru-RU"/>
              </w:rPr>
              <w:t xml:space="preserve">таблицу цен продублировать в формате </w:t>
            </w:r>
            <w:r w:rsidR="00AF2AD2" w:rsidRPr="00AF2AD2">
              <w:rPr>
                <w:lang w:val="ru-RU"/>
              </w:rPr>
              <w:t>.</w:t>
            </w:r>
            <w:r w:rsidR="00470AAB">
              <w:t>xl</w:t>
            </w:r>
            <w:r w:rsidR="00AF2AD2">
              <w:t>s</w:t>
            </w:r>
            <w:r w:rsidR="00470AAB">
              <w:t>x</w:t>
            </w:r>
            <w:r w:rsidR="006A1C22">
              <w:rPr>
                <w:lang w:val="ru-RU"/>
              </w:rPr>
              <w:t>)</w:t>
            </w:r>
            <w:r w:rsidRPr="00CE0BDB">
              <w:rPr>
                <w:lang w:val="ru-RU"/>
              </w:rPr>
              <w:t xml:space="preserve">. </w:t>
            </w:r>
          </w:p>
        </w:tc>
      </w:tr>
      <w:tr w:rsidR="00CE3E81" w:rsidRPr="00111978" w14:paraId="2B5209A7" w14:textId="77777777" w:rsidTr="00DF51DB">
        <w:trPr>
          <w:trHeight w:val="2132"/>
        </w:trPr>
        <w:tc>
          <w:tcPr>
            <w:tcW w:w="2250" w:type="dxa"/>
          </w:tcPr>
          <w:p w14:paraId="4C353B47" w14:textId="77777777" w:rsidR="006052B2" w:rsidRPr="005312E1" w:rsidRDefault="006052B2" w:rsidP="006052B2">
            <w:pPr>
              <w:contextualSpacing/>
              <w:jc w:val="both"/>
              <w:rPr>
                <w:rFonts w:ascii="Times New Roman" w:hAnsi="Times New Roman" w:cs="Times New Roman"/>
                <w:lang w:val="ru-RU"/>
              </w:rPr>
            </w:pPr>
            <w:r w:rsidRPr="005312E1">
              <w:rPr>
                <w:rStyle w:val="Strong"/>
                <w:rFonts w:ascii="Times New Roman" w:hAnsi="Times New Roman" w:cs="Times New Roman"/>
                <w:lang w:val="ru-RU"/>
              </w:rPr>
              <w:t>Порядок подачи предложений</w:t>
            </w:r>
          </w:p>
          <w:p w14:paraId="4FB831D1" w14:textId="77777777" w:rsidR="00CE3E81" w:rsidRPr="005312E1" w:rsidRDefault="00CE3E81" w:rsidP="006052B2">
            <w:pPr>
              <w:rPr>
                <w:rFonts w:ascii="Times New Roman" w:hAnsi="Times New Roman" w:cs="Times New Roman"/>
                <w:lang w:val="ru-RU"/>
              </w:rPr>
            </w:pPr>
          </w:p>
        </w:tc>
        <w:tc>
          <w:tcPr>
            <w:tcW w:w="8640" w:type="dxa"/>
          </w:tcPr>
          <w:p w14:paraId="42F4B998" w14:textId="5ADA4E6D" w:rsidR="001A3F60" w:rsidRPr="009C2D25" w:rsidRDefault="003D6CCB" w:rsidP="005312E1">
            <w:pPr>
              <w:tabs>
                <w:tab w:val="left" w:pos="-1440"/>
                <w:tab w:val="left" w:pos="-720"/>
              </w:tabs>
              <w:spacing w:line="240" w:lineRule="atLeast"/>
              <w:jc w:val="both"/>
              <w:rPr>
                <w:rFonts w:ascii="Times New Roman" w:hAnsi="Times New Roman" w:cs="Times New Roman"/>
                <w:lang w:val="ru-RU"/>
              </w:rPr>
            </w:pPr>
            <w:r w:rsidRPr="005312E1">
              <w:rPr>
                <w:rFonts w:ascii="Times New Roman" w:hAnsi="Times New Roman" w:cs="Times New Roman"/>
                <w:lang w:val="ru-RU"/>
              </w:rPr>
              <w:t xml:space="preserve">Участники </w:t>
            </w:r>
            <w:r w:rsidR="00D0545E" w:rsidRPr="005312E1">
              <w:rPr>
                <w:rFonts w:ascii="Times New Roman" w:hAnsi="Times New Roman" w:cs="Times New Roman"/>
                <w:lang w:val="ru-RU"/>
              </w:rPr>
              <w:t>отбора</w:t>
            </w:r>
            <w:r w:rsidRPr="005312E1">
              <w:rPr>
                <w:rFonts w:ascii="Times New Roman" w:hAnsi="Times New Roman" w:cs="Times New Roman"/>
                <w:lang w:val="ru-RU"/>
              </w:rPr>
              <w:t xml:space="preserve"> должны предоставить заявку на участие на русском </w:t>
            </w:r>
            <w:r w:rsidR="00AF2AD2" w:rsidRPr="005312E1">
              <w:rPr>
                <w:rFonts w:ascii="Times New Roman" w:hAnsi="Times New Roman" w:cs="Times New Roman"/>
                <w:lang w:val="ru-RU"/>
              </w:rPr>
              <w:t xml:space="preserve">или английском языке </w:t>
            </w:r>
            <w:r w:rsidRPr="005312E1">
              <w:rPr>
                <w:rFonts w:ascii="Times New Roman" w:hAnsi="Times New Roman" w:cs="Times New Roman"/>
                <w:lang w:val="ru-RU"/>
              </w:rPr>
              <w:t xml:space="preserve">в соответствии с требованиями </w:t>
            </w:r>
            <w:r w:rsidR="009C2D25">
              <w:rPr>
                <w:rFonts w:ascii="Times New Roman" w:hAnsi="Times New Roman" w:cs="Times New Roman"/>
                <w:lang w:val="ru-RU"/>
              </w:rPr>
              <w:t>запроса</w:t>
            </w:r>
            <w:r w:rsidRPr="005312E1">
              <w:rPr>
                <w:rFonts w:ascii="Times New Roman" w:hAnsi="Times New Roman" w:cs="Times New Roman"/>
                <w:lang w:val="ru-RU"/>
              </w:rPr>
              <w:t>, приложить необходимые копии документов и отправить их в электронном</w:t>
            </w:r>
            <w:r w:rsidR="005312E1" w:rsidRPr="005312E1">
              <w:rPr>
                <w:rFonts w:ascii="Times New Roman" w:hAnsi="Times New Roman" w:cs="Times New Roman"/>
                <w:lang w:val="ru-RU"/>
              </w:rPr>
              <w:t xml:space="preserve"> </w:t>
            </w:r>
            <w:r w:rsidRPr="005312E1">
              <w:rPr>
                <w:rFonts w:ascii="Times New Roman" w:hAnsi="Times New Roman" w:cs="Times New Roman"/>
                <w:lang w:val="ru-RU"/>
              </w:rPr>
              <w:t>виде на электронный адрес</w:t>
            </w:r>
            <w:r w:rsidR="004975A9">
              <w:rPr>
                <w:rFonts w:ascii="Times New Roman" w:hAnsi="Times New Roman" w:cs="Times New Roman"/>
                <w:lang w:val="ru-RU"/>
              </w:rPr>
              <w:t xml:space="preserve">: </w:t>
            </w:r>
            <w:r w:rsidR="005312E1" w:rsidRPr="004975A9">
              <w:rPr>
                <w:rFonts w:ascii="Times New Roman" w:hAnsi="Times New Roman" w:cs="Times New Roman"/>
                <w:b/>
                <w:bCs/>
                <w:lang w:val="ru-RU"/>
              </w:rPr>
              <w:t xml:space="preserve">Erik.Jumabaev@kumtor.kg </w:t>
            </w:r>
            <w:r w:rsidR="009C2D25" w:rsidRPr="004975A9">
              <w:rPr>
                <w:rFonts w:ascii="Times New Roman" w:hAnsi="Times New Roman" w:cs="Times New Roman"/>
                <w:b/>
                <w:bCs/>
                <w:lang w:val="ru-RU"/>
              </w:rPr>
              <w:t xml:space="preserve">не позднее </w:t>
            </w:r>
            <w:r w:rsidR="005312E1" w:rsidRPr="004975A9">
              <w:rPr>
                <w:rFonts w:ascii="Times New Roman" w:hAnsi="Times New Roman" w:cs="Times New Roman"/>
                <w:b/>
                <w:bCs/>
                <w:lang w:val="ru-RU"/>
              </w:rPr>
              <w:t xml:space="preserve">13 </w:t>
            </w:r>
            <w:r w:rsidR="005312E1" w:rsidRPr="004975A9">
              <w:rPr>
                <w:rFonts w:ascii="Times New Roman" w:hAnsi="Times New Roman" w:cs="Times New Roman"/>
                <w:b/>
                <w:bCs/>
                <w:lang w:val="ky-KG"/>
              </w:rPr>
              <w:t xml:space="preserve">февраля 2026 года, </w:t>
            </w:r>
            <w:r w:rsidRPr="004975A9">
              <w:rPr>
                <w:rFonts w:ascii="Times New Roman" w:hAnsi="Times New Roman" w:cs="Times New Roman"/>
                <w:b/>
                <w:bCs/>
                <w:lang w:val="ru-RU"/>
              </w:rPr>
              <w:t>1</w:t>
            </w:r>
            <w:r w:rsidR="005312E1" w:rsidRPr="004975A9">
              <w:rPr>
                <w:rFonts w:ascii="Times New Roman" w:hAnsi="Times New Roman" w:cs="Times New Roman"/>
                <w:b/>
                <w:bCs/>
                <w:lang w:val="ru-RU"/>
              </w:rPr>
              <w:t>3</w:t>
            </w:r>
            <w:r w:rsidRPr="004975A9">
              <w:rPr>
                <w:rFonts w:ascii="Times New Roman" w:hAnsi="Times New Roman" w:cs="Times New Roman"/>
                <w:b/>
                <w:bCs/>
                <w:lang w:val="ru-RU"/>
              </w:rPr>
              <w:t>:00 часов</w:t>
            </w:r>
            <w:r w:rsidR="005312E1" w:rsidRPr="004975A9">
              <w:rPr>
                <w:rFonts w:ascii="Times New Roman" w:hAnsi="Times New Roman" w:cs="Times New Roman"/>
                <w:b/>
                <w:bCs/>
                <w:lang w:val="ru-RU"/>
              </w:rPr>
              <w:t xml:space="preserve"> дня по Бишкекскому времени.</w:t>
            </w:r>
            <w:r w:rsidRPr="009C2D25">
              <w:rPr>
                <w:rFonts w:ascii="Times New Roman" w:hAnsi="Times New Roman" w:cs="Times New Roman"/>
                <w:lang w:val="ru-RU"/>
              </w:rPr>
              <w:t xml:space="preserve"> </w:t>
            </w:r>
          </w:p>
          <w:p w14:paraId="685BF850" w14:textId="7BC912B8" w:rsidR="00811934" w:rsidRPr="005312E1" w:rsidRDefault="00812B6E" w:rsidP="005312E1">
            <w:pPr>
              <w:pStyle w:val="ListParagraph"/>
              <w:autoSpaceDE w:val="0"/>
              <w:autoSpaceDN w:val="0"/>
              <w:adjustRightInd w:val="0"/>
              <w:spacing w:after="240"/>
              <w:ind w:left="0"/>
              <w:jc w:val="both"/>
              <w:rPr>
                <w:rFonts w:ascii="Times New Roman" w:hAnsi="Times New Roman" w:cs="Times New Roman"/>
                <w:lang w:val="ru-RU"/>
              </w:rPr>
            </w:pPr>
            <w:r w:rsidRPr="005312E1">
              <w:rPr>
                <w:rFonts w:ascii="Times New Roman" w:hAnsi="Times New Roman" w:cs="Times New Roman"/>
                <w:lang w:val="ru-RU"/>
              </w:rPr>
              <w:t>Перечень закупаемых товаров</w:t>
            </w:r>
            <w:r w:rsidR="00F2372C" w:rsidRPr="005312E1">
              <w:rPr>
                <w:rFonts w:ascii="Times New Roman" w:hAnsi="Times New Roman" w:cs="Times New Roman"/>
                <w:lang w:val="ru-RU"/>
              </w:rPr>
              <w:t xml:space="preserve"> </w:t>
            </w:r>
            <w:r w:rsidR="008C5931" w:rsidRPr="005312E1">
              <w:rPr>
                <w:rFonts w:ascii="Times New Roman" w:hAnsi="Times New Roman" w:cs="Times New Roman"/>
                <w:lang w:val="ru-RU"/>
              </w:rPr>
              <w:t>при</w:t>
            </w:r>
            <w:r w:rsidR="006347BD" w:rsidRPr="005312E1">
              <w:rPr>
                <w:rFonts w:ascii="Times New Roman" w:hAnsi="Times New Roman" w:cs="Times New Roman"/>
                <w:lang w:val="ru-RU"/>
              </w:rPr>
              <w:t>ложен к настоящей документации</w:t>
            </w:r>
            <w:r w:rsidR="004E7449" w:rsidRPr="005312E1">
              <w:rPr>
                <w:rFonts w:ascii="Times New Roman" w:hAnsi="Times New Roman" w:cs="Times New Roman"/>
                <w:lang w:val="ru-RU"/>
              </w:rPr>
              <w:t xml:space="preserve">. </w:t>
            </w:r>
          </w:p>
        </w:tc>
      </w:tr>
      <w:tr w:rsidR="00873419" w:rsidRPr="005312E1" w14:paraId="073C3681" w14:textId="77777777" w:rsidTr="00DF51DB">
        <w:trPr>
          <w:trHeight w:val="2096"/>
        </w:trPr>
        <w:tc>
          <w:tcPr>
            <w:tcW w:w="2250" w:type="dxa"/>
          </w:tcPr>
          <w:p w14:paraId="0549176D" w14:textId="465A2CB8" w:rsidR="00873419" w:rsidRPr="00CE0BDB" w:rsidRDefault="00873419" w:rsidP="00873419">
            <w:pPr>
              <w:pStyle w:val="ListParagraph"/>
              <w:autoSpaceDE w:val="0"/>
              <w:autoSpaceDN w:val="0"/>
              <w:adjustRightInd w:val="0"/>
              <w:ind w:left="0"/>
              <w:jc w:val="both"/>
              <w:rPr>
                <w:rFonts w:ascii="Times New Roman" w:hAnsi="Times New Roman" w:cs="Times New Roman"/>
                <w:b/>
                <w:bCs/>
                <w:lang w:val="ru-RU"/>
              </w:rPr>
            </w:pPr>
            <w:bookmarkStart w:id="1" w:name="_Hlk185512776"/>
            <w:r w:rsidRPr="00CE0BDB">
              <w:rPr>
                <w:rFonts w:ascii="Times New Roman" w:hAnsi="Times New Roman" w:cs="Times New Roman"/>
                <w:b/>
                <w:bCs/>
                <w:lang w:val="ru-RU"/>
              </w:rPr>
              <w:t>Заявка</w:t>
            </w:r>
            <w:r w:rsidR="004975A9">
              <w:rPr>
                <w:rFonts w:ascii="Times New Roman" w:hAnsi="Times New Roman" w:cs="Times New Roman"/>
                <w:b/>
                <w:bCs/>
                <w:lang w:val="ru-RU"/>
              </w:rPr>
              <w:t xml:space="preserve"> </w:t>
            </w:r>
            <w:r w:rsidRPr="00CE0BDB">
              <w:rPr>
                <w:rFonts w:ascii="Times New Roman" w:hAnsi="Times New Roman" w:cs="Times New Roman"/>
                <w:b/>
                <w:bCs/>
                <w:lang w:val="ru-RU"/>
              </w:rPr>
              <w:t>на участие должно содержать следующие документы</w:t>
            </w:r>
            <w:bookmarkEnd w:id="1"/>
          </w:p>
        </w:tc>
        <w:tc>
          <w:tcPr>
            <w:tcW w:w="8640" w:type="dxa"/>
          </w:tcPr>
          <w:p w14:paraId="17F5778B" w14:textId="51368FB7" w:rsidR="00873419" w:rsidRDefault="00873419" w:rsidP="00873419">
            <w:pPr>
              <w:tabs>
                <w:tab w:val="left" w:pos="1613"/>
              </w:tabs>
              <w:rPr>
                <w:rFonts w:ascii="Times New Roman" w:hAnsi="Times New Roman" w:cs="Times New Roman"/>
                <w:lang w:val="ky-KG"/>
              </w:rPr>
            </w:pPr>
            <w:r w:rsidRPr="000F288C">
              <w:rPr>
                <w:rFonts w:ascii="Times New Roman" w:hAnsi="Times New Roman" w:cs="Times New Roman"/>
                <w:lang w:val="ru-RU"/>
              </w:rPr>
              <w:t>Коммерческое предложение</w:t>
            </w:r>
            <w:r w:rsidR="009C2D25" w:rsidRPr="009C2D25">
              <w:rPr>
                <w:rFonts w:ascii="Times New Roman" w:hAnsi="Times New Roman" w:cs="Times New Roman"/>
                <w:lang w:val="ru-RU"/>
              </w:rPr>
              <w:t xml:space="preserve"> </w:t>
            </w:r>
            <w:r w:rsidR="009C2D25">
              <w:rPr>
                <w:rFonts w:ascii="Times New Roman" w:hAnsi="Times New Roman" w:cs="Times New Roman"/>
                <w:lang w:val="ru-RU"/>
              </w:rPr>
              <w:t xml:space="preserve">(КП) </w:t>
            </w:r>
            <w:r w:rsidR="009C2D25">
              <w:rPr>
                <w:rFonts w:ascii="Times New Roman" w:hAnsi="Times New Roman" w:cs="Times New Roman"/>
                <w:lang w:val="ky-KG"/>
              </w:rPr>
              <w:t>должно содержать:</w:t>
            </w:r>
          </w:p>
          <w:p w14:paraId="23C8AD3B" w14:textId="3C94CE0F" w:rsidR="009C2D25" w:rsidRDefault="009C2D25" w:rsidP="009C2D25">
            <w:pPr>
              <w:pStyle w:val="ListParagraph"/>
              <w:numPr>
                <w:ilvl w:val="0"/>
                <w:numId w:val="3"/>
              </w:numPr>
              <w:tabs>
                <w:tab w:val="left" w:pos="1613"/>
              </w:tabs>
              <w:rPr>
                <w:rFonts w:ascii="Times New Roman" w:hAnsi="Times New Roman" w:cs="Times New Roman"/>
                <w:lang w:val="ky-KG"/>
              </w:rPr>
            </w:pPr>
            <w:r>
              <w:rPr>
                <w:rFonts w:ascii="Times New Roman" w:hAnsi="Times New Roman" w:cs="Times New Roman"/>
                <w:lang w:val="ky-KG"/>
              </w:rPr>
              <w:t>дата, и исх. номер</w:t>
            </w:r>
          </w:p>
          <w:p w14:paraId="33B1F775" w14:textId="47C250D5" w:rsidR="009C2D25" w:rsidRDefault="009C2D25" w:rsidP="009C2D25">
            <w:pPr>
              <w:pStyle w:val="ListParagraph"/>
              <w:numPr>
                <w:ilvl w:val="0"/>
                <w:numId w:val="3"/>
              </w:numPr>
              <w:tabs>
                <w:tab w:val="left" w:pos="1613"/>
              </w:tabs>
              <w:rPr>
                <w:rFonts w:ascii="Times New Roman" w:hAnsi="Times New Roman" w:cs="Times New Roman"/>
                <w:lang w:val="ky-KG"/>
              </w:rPr>
            </w:pPr>
            <w:r>
              <w:rPr>
                <w:rFonts w:ascii="Times New Roman" w:hAnsi="Times New Roman" w:cs="Times New Roman"/>
                <w:lang w:val="ky-KG"/>
              </w:rPr>
              <w:t>цены</w:t>
            </w:r>
          </w:p>
          <w:p w14:paraId="7BE7574E" w14:textId="52CC7404" w:rsidR="009C2D25" w:rsidRDefault="009C2D25" w:rsidP="009C2D25">
            <w:pPr>
              <w:pStyle w:val="ListParagraph"/>
              <w:numPr>
                <w:ilvl w:val="0"/>
                <w:numId w:val="3"/>
              </w:numPr>
              <w:tabs>
                <w:tab w:val="left" w:pos="1613"/>
              </w:tabs>
              <w:rPr>
                <w:rFonts w:ascii="Times New Roman" w:hAnsi="Times New Roman" w:cs="Times New Roman"/>
                <w:lang w:val="ky-KG"/>
              </w:rPr>
            </w:pPr>
            <w:r>
              <w:rPr>
                <w:rFonts w:ascii="Times New Roman" w:hAnsi="Times New Roman" w:cs="Times New Roman"/>
                <w:lang w:val="ky-KG"/>
              </w:rPr>
              <w:t xml:space="preserve">сроки поставки </w:t>
            </w:r>
          </w:p>
          <w:p w14:paraId="6B62451E" w14:textId="68C4700A" w:rsidR="009C2D25" w:rsidRDefault="009C2D25" w:rsidP="009C2D25">
            <w:pPr>
              <w:pStyle w:val="ListParagraph"/>
              <w:numPr>
                <w:ilvl w:val="0"/>
                <w:numId w:val="3"/>
              </w:numPr>
              <w:tabs>
                <w:tab w:val="left" w:pos="1613"/>
              </w:tabs>
              <w:rPr>
                <w:rFonts w:ascii="Times New Roman" w:hAnsi="Times New Roman" w:cs="Times New Roman"/>
                <w:lang w:val="ky-KG"/>
              </w:rPr>
            </w:pPr>
            <w:r>
              <w:rPr>
                <w:rFonts w:ascii="Times New Roman" w:hAnsi="Times New Roman" w:cs="Times New Roman"/>
                <w:lang w:val="ky-KG"/>
              </w:rPr>
              <w:t>условие поставки (Инкотермс 2020)</w:t>
            </w:r>
          </w:p>
          <w:p w14:paraId="530B3035" w14:textId="0F1375ED" w:rsidR="009C2D25" w:rsidRDefault="009C2D25" w:rsidP="009C2D25">
            <w:pPr>
              <w:pStyle w:val="ListParagraph"/>
              <w:numPr>
                <w:ilvl w:val="0"/>
                <w:numId w:val="3"/>
              </w:numPr>
              <w:tabs>
                <w:tab w:val="left" w:pos="1613"/>
              </w:tabs>
              <w:rPr>
                <w:rFonts w:ascii="Times New Roman" w:hAnsi="Times New Roman" w:cs="Times New Roman"/>
                <w:lang w:val="ky-KG"/>
              </w:rPr>
            </w:pPr>
            <w:r>
              <w:rPr>
                <w:rFonts w:ascii="Times New Roman" w:hAnsi="Times New Roman" w:cs="Times New Roman"/>
                <w:lang w:val="ky-KG"/>
              </w:rPr>
              <w:t>условие оплаты</w:t>
            </w:r>
          </w:p>
          <w:p w14:paraId="28F44E84" w14:textId="77777777" w:rsidR="004312C2" w:rsidRDefault="009C2D25" w:rsidP="004312C2">
            <w:pPr>
              <w:pStyle w:val="ListParagraph"/>
              <w:numPr>
                <w:ilvl w:val="0"/>
                <w:numId w:val="3"/>
              </w:numPr>
              <w:tabs>
                <w:tab w:val="left" w:pos="1613"/>
              </w:tabs>
              <w:rPr>
                <w:rFonts w:ascii="Times New Roman" w:hAnsi="Times New Roman" w:cs="Times New Roman"/>
                <w:lang w:val="ky-KG"/>
              </w:rPr>
            </w:pPr>
            <w:r>
              <w:rPr>
                <w:rFonts w:ascii="Times New Roman" w:hAnsi="Times New Roman" w:cs="Times New Roman"/>
                <w:lang w:val="ky-KG"/>
              </w:rPr>
              <w:t>срок действия КП</w:t>
            </w:r>
          </w:p>
          <w:p w14:paraId="60145636" w14:textId="21327D0E" w:rsidR="009C2D25" w:rsidRPr="009C2D25" w:rsidRDefault="009C2D25" w:rsidP="009C2D25">
            <w:pPr>
              <w:pStyle w:val="ListParagraph"/>
              <w:tabs>
                <w:tab w:val="left" w:pos="1613"/>
              </w:tabs>
              <w:rPr>
                <w:rFonts w:ascii="Times New Roman" w:hAnsi="Times New Roman" w:cs="Times New Roman"/>
                <w:lang w:val="ky-KG"/>
              </w:rPr>
            </w:pPr>
          </w:p>
        </w:tc>
      </w:tr>
      <w:tr w:rsidR="00241099" w:rsidRPr="00111978" w14:paraId="363591C7" w14:textId="77777777" w:rsidTr="00DF51DB">
        <w:tc>
          <w:tcPr>
            <w:tcW w:w="2250" w:type="dxa"/>
          </w:tcPr>
          <w:p w14:paraId="03FB3076" w14:textId="77777777" w:rsidR="00241099" w:rsidRDefault="00241099" w:rsidP="004975A9">
            <w:pPr>
              <w:pStyle w:val="NormalWeb"/>
              <w:spacing w:before="0" w:beforeAutospacing="0" w:after="0" w:afterAutospacing="0"/>
              <w:contextualSpacing/>
              <w:rPr>
                <w:b/>
                <w:bCs/>
                <w:lang w:val="ru-RU"/>
              </w:rPr>
            </w:pPr>
            <w:r w:rsidRPr="004975A9">
              <w:rPr>
                <w:b/>
                <w:bCs/>
                <w:lang w:val="ru-RU"/>
              </w:rPr>
              <w:t>Критерии оценки:</w:t>
            </w:r>
          </w:p>
          <w:p w14:paraId="396488B8" w14:textId="1E56D377" w:rsidR="004975A9" w:rsidRPr="004975A9" w:rsidRDefault="004975A9" w:rsidP="004975A9">
            <w:pPr>
              <w:pStyle w:val="NormalWeb"/>
              <w:spacing w:before="0" w:beforeAutospacing="0" w:after="0" w:afterAutospacing="0"/>
              <w:contextualSpacing/>
              <w:rPr>
                <w:b/>
                <w:bCs/>
                <w:lang w:val="ru-RU"/>
              </w:rPr>
            </w:pPr>
          </w:p>
        </w:tc>
        <w:tc>
          <w:tcPr>
            <w:tcW w:w="8640" w:type="dxa"/>
          </w:tcPr>
          <w:p w14:paraId="5DE082E8" w14:textId="77777777" w:rsidR="00241099" w:rsidRDefault="009C2D25" w:rsidP="004975A9">
            <w:pPr>
              <w:pStyle w:val="NormalWeb"/>
              <w:spacing w:before="0" w:beforeAutospacing="0" w:after="0" w:afterAutospacing="0"/>
              <w:contextualSpacing/>
              <w:jc w:val="both"/>
              <w:rPr>
                <w:lang w:val="ru-RU"/>
              </w:rPr>
            </w:pPr>
            <w:r>
              <w:rPr>
                <w:lang w:val="ru-RU"/>
              </w:rPr>
              <w:t>Н</w:t>
            </w:r>
            <w:r w:rsidR="00D363B2" w:rsidRPr="009C2D25">
              <w:rPr>
                <w:lang w:val="ru-RU"/>
              </w:rPr>
              <w:t>аименьш</w:t>
            </w:r>
            <w:r>
              <w:rPr>
                <w:lang w:val="ru-RU"/>
              </w:rPr>
              <w:t>ая стоимость</w:t>
            </w:r>
            <w:r w:rsidR="00A9003E" w:rsidRPr="009C2D25">
              <w:rPr>
                <w:lang w:val="ru-RU"/>
              </w:rPr>
              <w:t xml:space="preserve"> и </w:t>
            </w:r>
            <w:r w:rsidR="00E0337A" w:rsidRPr="009C2D25">
              <w:rPr>
                <w:lang w:val="ru-RU"/>
              </w:rPr>
              <w:t>оптимальные сроки постав</w:t>
            </w:r>
            <w:r>
              <w:rPr>
                <w:lang w:val="ru-RU"/>
              </w:rPr>
              <w:t>ки.</w:t>
            </w:r>
          </w:p>
          <w:p w14:paraId="60DDC0AD" w14:textId="0BB5F0B8" w:rsidR="004975A9" w:rsidRPr="00CE0BDB" w:rsidRDefault="004975A9" w:rsidP="004975A9">
            <w:pPr>
              <w:pStyle w:val="NormalWeb"/>
              <w:spacing w:before="0" w:beforeAutospacing="0" w:after="0" w:afterAutospacing="0"/>
              <w:contextualSpacing/>
              <w:jc w:val="both"/>
              <w:rPr>
                <w:lang w:val="ru-RU"/>
              </w:rPr>
            </w:pPr>
          </w:p>
        </w:tc>
      </w:tr>
      <w:tr w:rsidR="0089095C" w:rsidRPr="00111978" w14:paraId="7F922E09" w14:textId="77777777" w:rsidTr="004975A9">
        <w:tc>
          <w:tcPr>
            <w:tcW w:w="10890" w:type="dxa"/>
            <w:gridSpan w:val="2"/>
          </w:tcPr>
          <w:p w14:paraId="5810C5E5" w14:textId="77777777" w:rsidR="0089095C" w:rsidRDefault="00227CCF" w:rsidP="004975A9">
            <w:pPr>
              <w:pStyle w:val="NormalWeb"/>
              <w:spacing w:before="0" w:beforeAutospacing="0" w:after="0" w:afterAutospacing="0"/>
              <w:contextualSpacing/>
              <w:jc w:val="both"/>
              <w:rPr>
                <w:lang w:val="ru-RU"/>
              </w:rPr>
            </w:pPr>
            <w:r w:rsidRPr="00CE0BDB">
              <w:rPr>
                <w:lang w:val="ru-RU"/>
              </w:rPr>
              <w:t xml:space="preserve">Заказчик имеет право принимать или отклонять какое-либо или все предложения, а также отменить процесс </w:t>
            </w:r>
            <w:r w:rsidR="009C2D25">
              <w:rPr>
                <w:lang w:val="ru-RU"/>
              </w:rPr>
              <w:t xml:space="preserve">запроса </w:t>
            </w:r>
            <w:r w:rsidRPr="00CE0BDB">
              <w:rPr>
                <w:lang w:val="ru-RU"/>
              </w:rPr>
              <w:t>в любое время до присуждения Договора, не неся при этом никаких обязательств перед соответствующими участниками.</w:t>
            </w:r>
          </w:p>
          <w:p w14:paraId="21B0329B" w14:textId="567EC322" w:rsidR="004975A9" w:rsidRPr="00CE0BDB" w:rsidRDefault="004975A9" w:rsidP="004975A9">
            <w:pPr>
              <w:pStyle w:val="NormalWeb"/>
              <w:spacing w:before="0" w:beforeAutospacing="0" w:after="0" w:afterAutospacing="0"/>
              <w:contextualSpacing/>
              <w:jc w:val="both"/>
              <w:rPr>
                <w:lang w:val="ru-RU"/>
              </w:rPr>
            </w:pPr>
          </w:p>
        </w:tc>
      </w:tr>
      <w:tr w:rsidR="0089095C" w:rsidRPr="00111978" w14:paraId="6C07F3C7" w14:textId="77777777" w:rsidTr="004975A9">
        <w:trPr>
          <w:trHeight w:val="494"/>
        </w:trPr>
        <w:tc>
          <w:tcPr>
            <w:tcW w:w="10890" w:type="dxa"/>
            <w:gridSpan w:val="2"/>
          </w:tcPr>
          <w:p w14:paraId="680E4269" w14:textId="7B7A0DC5" w:rsidR="009C2D25" w:rsidRDefault="0027617B" w:rsidP="004975A9">
            <w:pPr>
              <w:pStyle w:val="NormalWeb"/>
              <w:spacing w:before="0" w:beforeAutospacing="0" w:after="0" w:afterAutospacing="0"/>
              <w:contextualSpacing/>
              <w:jc w:val="both"/>
              <w:rPr>
                <w:rFonts w:eastAsia="Calibri"/>
                <w:lang w:val="ru-RU"/>
              </w:rPr>
            </w:pPr>
            <w:r>
              <w:rPr>
                <w:rFonts w:eastAsia="Calibri"/>
                <w:lang w:val="ru-RU"/>
              </w:rPr>
              <w:t xml:space="preserve">Коммерческое </w:t>
            </w:r>
            <w:r w:rsidR="0057090A" w:rsidRPr="00CE0BDB">
              <w:rPr>
                <w:rFonts w:eastAsia="Calibri"/>
                <w:lang w:val="ru-RU"/>
              </w:rPr>
              <w:t>предложение должно быть на официальном бланке</w:t>
            </w:r>
            <w:r w:rsidR="004975A9">
              <w:rPr>
                <w:rFonts w:eastAsia="Calibri"/>
                <w:lang w:val="ru-RU"/>
              </w:rPr>
              <w:t xml:space="preserve"> участника.</w:t>
            </w:r>
          </w:p>
          <w:p w14:paraId="4BF0B2CB" w14:textId="4C3AD4A0" w:rsidR="00241099" w:rsidRPr="00CE0BDB" w:rsidRDefault="00241099" w:rsidP="0057090A">
            <w:pPr>
              <w:pStyle w:val="NormalWeb"/>
              <w:spacing w:before="240" w:beforeAutospacing="0" w:after="0" w:afterAutospacing="0"/>
              <w:contextualSpacing/>
              <w:jc w:val="both"/>
              <w:rPr>
                <w:rFonts w:eastAsia="Calibri"/>
                <w:b/>
                <w:bCs/>
                <w:lang w:val="ru-RU"/>
              </w:rPr>
            </w:pPr>
          </w:p>
        </w:tc>
      </w:tr>
      <w:tr w:rsidR="0089095C" w:rsidRPr="00111978" w14:paraId="19323EC5" w14:textId="77777777" w:rsidTr="004975A9">
        <w:trPr>
          <w:trHeight w:val="2087"/>
        </w:trPr>
        <w:tc>
          <w:tcPr>
            <w:tcW w:w="10890" w:type="dxa"/>
            <w:gridSpan w:val="2"/>
          </w:tcPr>
          <w:p w14:paraId="2512D533" w14:textId="0843FA49" w:rsidR="002956E0" w:rsidRPr="00CE0BDB" w:rsidRDefault="00911375" w:rsidP="004975A9">
            <w:pPr>
              <w:pStyle w:val="NormalWeb"/>
              <w:spacing w:before="0" w:beforeAutospacing="0" w:after="0" w:afterAutospacing="0"/>
              <w:contextualSpacing/>
              <w:jc w:val="both"/>
              <w:rPr>
                <w:lang w:val="ru-RU"/>
              </w:rPr>
            </w:pPr>
            <w:r>
              <w:rPr>
                <w:lang w:val="ru-RU"/>
              </w:rPr>
              <w:t>Коммерческие</w:t>
            </w:r>
            <w:r w:rsidR="002956E0" w:rsidRPr="00CE0BDB">
              <w:rPr>
                <w:lang w:val="ru-RU"/>
              </w:rPr>
              <w:t xml:space="preserve"> предложения, поданные </w:t>
            </w:r>
            <w:r w:rsidR="004975A9">
              <w:rPr>
                <w:lang w:val="ru-RU"/>
              </w:rPr>
              <w:t>у</w:t>
            </w:r>
            <w:r w:rsidR="002956E0" w:rsidRPr="00CE0BDB">
              <w:rPr>
                <w:lang w:val="ru-RU"/>
              </w:rPr>
              <w:t>частниками отбора позднее указанных сроков, не принимаются и не рассматриваются.</w:t>
            </w:r>
          </w:p>
          <w:p w14:paraId="5E89C092" w14:textId="294299EC" w:rsidR="002956E0" w:rsidRPr="00CE0BDB" w:rsidRDefault="002956E0" w:rsidP="004975A9">
            <w:pPr>
              <w:pStyle w:val="NormalWeb"/>
              <w:spacing w:before="240" w:beforeAutospacing="0" w:after="0" w:afterAutospacing="0"/>
              <w:contextualSpacing/>
              <w:jc w:val="both"/>
              <w:rPr>
                <w:lang w:val="ru-RU"/>
              </w:rPr>
            </w:pPr>
            <w:r w:rsidRPr="00CE0BDB">
              <w:rPr>
                <w:lang w:val="ru-RU"/>
              </w:rPr>
              <w:t xml:space="preserve">Подавая свое предложение, </w:t>
            </w:r>
            <w:r w:rsidR="004975A9">
              <w:rPr>
                <w:lang w:val="ru-RU"/>
              </w:rPr>
              <w:t>у</w:t>
            </w:r>
            <w:r w:rsidRPr="00CE0BDB">
              <w:rPr>
                <w:lang w:val="ru-RU"/>
              </w:rPr>
              <w:t>частник тем самым выражает свое согласие на все условия, указанные в требованиях Компании.</w:t>
            </w:r>
          </w:p>
          <w:p w14:paraId="4C13529E" w14:textId="0BF01B34" w:rsidR="002956E0" w:rsidRPr="00CE0BDB" w:rsidRDefault="002956E0" w:rsidP="004975A9">
            <w:pPr>
              <w:pStyle w:val="NormalWeb"/>
              <w:spacing w:before="240" w:beforeAutospacing="0" w:after="0" w:afterAutospacing="0"/>
              <w:contextualSpacing/>
              <w:jc w:val="both"/>
              <w:rPr>
                <w:lang w:val="ru-RU"/>
              </w:rPr>
            </w:pPr>
            <w:r w:rsidRPr="00CE0BDB">
              <w:rPr>
                <w:lang w:val="ru-RU"/>
              </w:rPr>
              <w:t xml:space="preserve">Каждый участник отбора может подать только одно </w:t>
            </w:r>
            <w:r w:rsidR="00911375">
              <w:rPr>
                <w:lang w:val="ru-RU"/>
              </w:rPr>
              <w:t>коммерческое</w:t>
            </w:r>
            <w:r w:rsidRPr="00CE0BDB">
              <w:rPr>
                <w:lang w:val="ru-RU"/>
              </w:rPr>
              <w:t xml:space="preserve"> предложение.</w:t>
            </w:r>
          </w:p>
          <w:p w14:paraId="29C5A258" w14:textId="77777777" w:rsidR="0089095C" w:rsidRDefault="002956E0" w:rsidP="004975A9">
            <w:pPr>
              <w:pStyle w:val="NormalWeb"/>
              <w:spacing w:before="240" w:beforeAutospacing="0" w:after="0" w:afterAutospacing="0"/>
              <w:contextualSpacing/>
              <w:jc w:val="both"/>
              <w:rPr>
                <w:lang w:val="ru-RU"/>
              </w:rPr>
            </w:pPr>
            <w:r w:rsidRPr="00CE0BDB">
              <w:rPr>
                <w:lang w:val="ru-RU"/>
              </w:rPr>
              <w:t xml:space="preserve">Не допускается внесение изменений в </w:t>
            </w:r>
            <w:r w:rsidR="00911375">
              <w:rPr>
                <w:lang w:val="ru-RU"/>
              </w:rPr>
              <w:t>коммерческие</w:t>
            </w:r>
            <w:r w:rsidRPr="00CE0BDB">
              <w:rPr>
                <w:lang w:val="ru-RU"/>
              </w:rPr>
              <w:t xml:space="preserve"> предложения в срок действия ко</w:t>
            </w:r>
            <w:r w:rsidR="004975A9">
              <w:rPr>
                <w:lang w:val="ru-RU"/>
              </w:rPr>
              <w:t xml:space="preserve">ммерческого </w:t>
            </w:r>
            <w:r w:rsidRPr="00CE0BDB">
              <w:rPr>
                <w:lang w:val="ru-RU"/>
              </w:rPr>
              <w:t xml:space="preserve">предложения. </w:t>
            </w:r>
          </w:p>
          <w:p w14:paraId="0B500DE8" w14:textId="1A7C3338" w:rsidR="004975A9" w:rsidRPr="00CE0BDB" w:rsidRDefault="004975A9" w:rsidP="004975A9">
            <w:pPr>
              <w:pStyle w:val="NormalWeb"/>
              <w:spacing w:before="240" w:beforeAutospacing="0" w:after="0" w:afterAutospacing="0"/>
              <w:contextualSpacing/>
              <w:jc w:val="both"/>
              <w:rPr>
                <w:lang w:val="ru-RU"/>
              </w:rPr>
            </w:pPr>
          </w:p>
        </w:tc>
      </w:tr>
      <w:tr w:rsidR="0089095C" w:rsidRPr="00111978" w14:paraId="1550040D" w14:textId="77777777" w:rsidTr="004975A9">
        <w:tc>
          <w:tcPr>
            <w:tcW w:w="10890" w:type="dxa"/>
            <w:gridSpan w:val="2"/>
          </w:tcPr>
          <w:p w14:paraId="5ACDAF7E" w14:textId="2E79E962" w:rsidR="0089095C" w:rsidRDefault="003945F4" w:rsidP="004975A9">
            <w:pPr>
              <w:pStyle w:val="NormalWeb"/>
              <w:spacing w:before="0" w:beforeAutospacing="0" w:after="0" w:afterAutospacing="0"/>
              <w:contextualSpacing/>
              <w:jc w:val="both"/>
              <w:rPr>
                <w:b/>
                <w:bCs/>
                <w:lang w:val="ru-RU"/>
              </w:rPr>
            </w:pPr>
            <w:r w:rsidRPr="00CE0BDB">
              <w:rPr>
                <w:lang w:val="ru-RU"/>
              </w:rPr>
              <w:t xml:space="preserve">Все </w:t>
            </w:r>
            <w:r w:rsidR="004975A9">
              <w:rPr>
                <w:lang w:val="ru-RU"/>
              </w:rPr>
              <w:t xml:space="preserve">уточняющие </w:t>
            </w:r>
            <w:r w:rsidRPr="00CE0BDB">
              <w:rPr>
                <w:lang w:val="ru-RU"/>
              </w:rPr>
              <w:t>вопросы</w:t>
            </w:r>
            <w:r w:rsidR="004975A9">
              <w:rPr>
                <w:lang w:val="ru-RU"/>
              </w:rPr>
              <w:t xml:space="preserve"> </w:t>
            </w:r>
            <w:r w:rsidRPr="00CE0BDB">
              <w:rPr>
                <w:lang w:val="ru-RU"/>
              </w:rPr>
              <w:t xml:space="preserve">должны быть направлены по электронной почте на адрес: </w:t>
            </w:r>
            <w:r w:rsidR="00B37793" w:rsidRPr="00B37793">
              <w:rPr>
                <w:b/>
                <w:bCs/>
                <w:lang w:val="ru-RU"/>
              </w:rPr>
              <w:t>Erik.Jumabaev@kumtor.kg</w:t>
            </w:r>
          </w:p>
          <w:p w14:paraId="2A8A4399" w14:textId="27008A7D" w:rsidR="00B37793" w:rsidRPr="00CE0BDB" w:rsidRDefault="00B37793" w:rsidP="004975A9">
            <w:pPr>
              <w:pStyle w:val="NormalWeb"/>
              <w:spacing w:before="0" w:beforeAutospacing="0" w:after="0" w:afterAutospacing="0"/>
              <w:contextualSpacing/>
              <w:jc w:val="both"/>
              <w:rPr>
                <w:lang w:val="ru-RU"/>
              </w:rPr>
            </w:pPr>
          </w:p>
        </w:tc>
      </w:tr>
      <w:tr w:rsidR="0089095C" w:rsidRPr="00111978" w14:paraId="58622274" w14:textId="77777777" w:rsidTr="004975A9">
        <w:tc>
          <w:tcPr>
            <w:tcW w:w="10890" w:type="dxa"/>
            <w:gridSpan w:val="2"/>
          </w:tcPr>
          <w:p w14:paraId="73F4E0B9" w14:textId="77777777" w:rsidR="00B37793" w:rsidRPr="00B37793" w:rsidRDefault="00B37793" w:rsidP="00B37793">
            <w:pPr>
              <w:rPr>
                <w:rFonts w:ascii="Times New Roman" w:hAnsi="Times New Roman" w:cs="Times New Roman"/>
                <w:lang w:val="ru-RU"/>
              </w:rPr>
            </w:pPr>
            <w:r w:rsidRPr="00B37793">
              <w:rPr>
                <w:rFonts w:ascii="Times New Roman" w:hAnsi="Times New Roman" w:cs="Times New Roman"/>
                <w:lang w:val="ru-RU"/>
              </w:rPr>
              <w:t>Приложения:</w:t>
            </w:r>
          </w:p>
          <w:p w14:paraId="145E016F" w14:textId="372B1EC4" w:rsidR="00B37793" w:rsidRPr="003222C7" w:rsidRDefault="00B37793" w:rsidP="003222C7">
            <w:pPr>
              <w:pStyle w:val="ListParagraph"/>
              <w:numPr>
                <w:ilvl w:val="0"/>
                <w:numId w:val="4"/>
              </w:numPr>
              <w:rPr>
                <w:rFonts w:ascii="Times New Roman" w:hAnsi="Times New Roman" w:cs="Times New Roman"/>
                <w:color w:val="4C94D8" w:themeColor="text2" w:themeTint="80"/>
                <w:lang w:val="ru-RU"/>
              </w:rPr>
            </w:pPr>
            <w:r w:rsidRPr="003222C7">
              <w:rPr>
                <w:rFonts w:ascii="Times New Roman" w:hAnsi="Times New Roman" w:cs="Times New Roman"/>
                <w:color w:val="4C94D8" w:themeColor="text2" w:themeTint="80"/>
                <w:lang w:val="ru-RU"/>
              </w:rPr>
              <w:t>П</w:t>
            </w:r>
            <w:r w:rsidR="005F28D7">
              <w:rPr>
                <w:rFonts w:ascii="Times New Roman" w:hAnsi="Times New Roman" w:cs="Times New Roman"/>
                <w:color w:val="4C94D8" w:themeColor="text2" w:themeTint="80"/>
                <w:lang w:val="ru-RU"/>
              </w:rPr>
              <w:t>риложение №1 (п</w:t>
            </w:r>
            <w:r w:rsidRPr="003222C7">
              <w:rPr>
                <w:rFonts w:ascii="Times New Roman" w:hAnsi="Times New Roman" w:cs="Times New Roman"/>
                <w:color w:val="4C94D8" w:themeColor="text2" w:themeTint="80"/>
                <w:lang w:val="ru-RU"/>
              </w:rPr>
              <w:t>еречень товаров</w:t>
            </w:r>
            <w:r w:rsidR="005F28D7">
              <w:rPr>
                <w:rFonts w:ascii="Times New Roman" w:hAnsi="Times New Roman" w:cs="Times New Roman"/>
                <w:color w:val="4C94D8" w:themeColor="text2" w:themeTint="80"/>
                <w:lang w:val="ru-RU"/>
              </w:rPr>
              <w:t>)</w:t>
            </w:r>
          </w:p>
          <w:p w14:paraId="164CDF74" w14:textId="25BA80B3" w:rsidR="003222C7" w:rsidRPr="003222C7" w:rsidRDefault="003222C7" w:rsidP="003222C7">
            <w:pPr>
              <w:pStyle w:val="ListParagraph"/>
              <w:numPr>
                <w:ilvl w:val="0"/>
                <w:numId w:val="4"/>
              </w:numPr>
              <w:rPr>
                <w:rFonts w:ascii="Times New Roman" w:hAnsi="Times New Roman" w:cs="Times New Roman"/>
                <w:color w:val="4C94D8" w:themeColor="text2" w:themeTint="80"/>
                <w:lang w:val="ru-RU"/>
              </w:rPr>
            </w:pPr>
            <w:r>
              <w:rPr>
                <w:rFonts w:ascii="Times New Roman" w:hAnsi="Times New Roman" w:cs="Times New Roman"/>
                <w:color w:val="4C94D8" w:themeColor="text2" w:themeTint="80"/>
                <w:lang w:val="ru-RU"/>
              </w:rPr>
              <w:t>Описание товаров (9 вложений в ворде)</w:t>
            </w:r>
          </w:p>
          <w:p w14:paraId="02CB9D67" w14:textId="6706BBDE" w:rsidR="00B37793" w:rsidRPr="00CE0BDB" w:rsidRDefault="00B37793" w:rsidP="00B37793">
            <w:pPr>
              <w:pStyle w:val="NormalWeb"/>
              <w:spacing w:before="0" w:beforeAutospacing="0" w:after="0" w:afterAutospacing="0"/>
              <w:contextualSpacing/>
              <w:jc w:val="both"/>
              <w:rPr>
                <w:lang w:val="ru-RU"/>
              </w:rPr>
            </w:pPr>
          </w:p>
        </w:tc>
      </w:tr>
      <w:bookmarkEnd w:id="0"/>
    </w:tbl>
    <w:p w14:paraId="465EBA0C" w14:textId="14AF14F1" w:rsidR="00024F67" w:rsidRDefault="00024F67" w:rsidP="00CC2DD0">
      <w:pPr>
        <w:rPr>
          <w:rFonts w:ascii="Times New Roman" w:hAnsi="Times New Roman" w:cs="Times New Roman"/>
          <w:lang w:val="ru-RU"/>
        </w:rPr>
      </w:pPr>
    </w:p>
    <w:p w14:paraId="60E0E566" w14:textId="77777777" w:rsidR="00DF51DB" w:rsidRPr="00111978" w:rsidRDefault="00DF51DB" w:rsidP="002A146B">
      <w:pPr>
        <w:pStyle w:val="NormalWeb"/>
        <w:spacing w:after="240"/>
        <w:contextualSpacing/>
        <w:jc w:val="both"/>
        <w:rPr>
          <w:b/>
          <w:bCs/>
          <w:lang w:val="ru-RU"/>
        </w:rPr>
      </w:pPr>
    </w:p>
    <w:p w14:paraId="3141FB24" w14:textId="3A1F6134" w:rsidR="002A146B" w:rsidRPr="002A146B" w:rsidRDefault="002A146B" w:rsidP="002A146B">
      <w:pPr>
        <w:pStyle w:val="NormalWeb"/>
        <w:spacing w:after="240"/>
        <w:contextualSpacing/>
        <w:jc w:val="both"/>
        <w:rPr>
          <w:b/>
          <w:bCs/>
        </w:rPr>
      </w:pPr>
      <w:r w:rsidRPr="002A146B">
        <w:rPr>
          <w:b/>
          <w:bCs/>
        </w:rPr>
        <w:lastRenderedPageBreak/>
        <w:t>CJSC “Kumtor Gold Company” invites you to participate in the request for quotation for the supply of goods.</w:t>
      </w:r>
    </w:p>
    <w:p w14:paraId="549A35F6" w14:textId="1AB1DA4B" w:rsidR="002A146B" w:rsidRPr="00DF51DB" w:rsidRDefault="002A146B" w:rsidP="002A146B">
      <w:pPr>
        <w:pStyle w:val="NormalWeb"/>
        <w:spacing w:before="0" w:beforeAutospacing="0" w:after="240" w:afterAutospacing="0"/>
        <w:contextualSpacing/>
        <w:jc w:val="both"/>
        <w:rPr>
          <w:b/>
          <w:bCs/>
        </w:rPr>
      </w:pPr>
    </w:p>
    <w:p w14:paraId="04E86F82" w14:textId="640A721E" w:rsidR="002A146B" w:rsidRPr="00DF51DB" w:rsidRDefault="002A146B" w:rsidP="002A146B">
      <w:pPr>
        <w:pStyle w:val="NormalWeb"/>
        <w:spacing w:before="0" w:beforeAutospacing="0" w:after="240" w:afterAutospacing="0"/>
        <w:contextualSpacing/>
        <w:jc w:val="both"/>
      </w:pPr>
    </w:p>
    <w:p w14:paraId="7FC8C2F5" w14:textId="53EC3DF1" w:rsidR="002A146B" w:rsidRPr="00DF51DB" w:rsidRDefault="002A146B" w:rsidP="002A146B">
      <w:pPr>
        <w:pStyle w:val="NormalWeb"/>
        <w:spacing w:before="0" w:beforeAutospacing="0" w:after="240" w:afterAutospacing="0"/>
        <w:contextualSpacing/>
        <w:jc w:val="both"/>
      </w:pPr>
    </w:p>
    <w:tbl>
      <w:tblPr>
        <w:tblStyle w:val="TableGrid"/>
        <w:tblW w:w="10890" w:type="dxa"/>
        <w:tblInd w:w="-815" w:type="dxa"/>
        <w:tblLook w:val="04A0" w:firstRow="1" w:lastRow="0" w:firstColumn="1" w:lastColumn="0" w:noHBand="0" w:noVBand="1"/>
      </w:tblPr>
      <w:tblGrid>
        <w:gridCol w:w="2160"/>
        <w:gridCol w:w="8730"/>
      </w:tblGrid>
      <w:tr w:rsidR="002A146B" w:rsidRPr="00DF51DB" w14:paraId="1695C397" w14:textId="77777777" w:rsidTr="00DF51DB">
        <w:trPr>
          <w:trHeight w:val="1403"/>
        </w:trPr>
        <w:tc>
          <w:tcPr>
            <w:tcW w:w="2160" w:type="dxa"/>
          </w:tcPr>
          <w:p w14:paraId="4F01B568" w14:textId="77777777" w:rsidR="002A146B" w:rsidRPr="002A146B" w:rsidRDefault="002A146B" w:rsidP="002A146B">
            <w:pPr>
              <w:pStyle w:val="NormalWeb"/>
              <w:spacing w:after="240"/>
              <w:contextualSpacing/>
              <w:jc w:val="both"/>
              <w:rPr>
                <w:b/>
                <w:bCs/>
              </w:rPr>
            </w:pPr>
            <w:r w:rsidRPr="002A146B">
              <w:rPr>
                <w:b/>
                <w:bCs/>
              </w:rPr>
              <w:t>Submission Format:</w:t>
            </w:r>
          </w:p>
          <w:p w14:paraId="4F3022E6" w14:textId="08DE30C5" w:rsidR="002A146B" w:rsidRPr="00DF51DB" w:rsidRDefault="002A146B" w:rsidP="00FF4B4B">
            <w:pPr>
              <w:pStyle w:val="NormalWeb"/>
              <w:spacing w:before="0" w:beforeAutospacing="0" w:after="240" w:afterAutospacing="0"/>
              <w:contextualSpacing/>
              <w:jc w:val="both"/>
              <w:rPr>
                <w:lang w:val="ru-RU"/>
              </w:rPr>
            </w:pPr>
          </w:p>
        </w:tc>
        <w:tc>
          <w:tcPr>
            <w:tcW w:w="8730" w:type="dxa"/>
          </w:tcPr>
          <w:p w14:paraId="04B7B48A" w14:textId="76386957" w:rsidR="002A146B" w:rsidRPr="00DF51DB" w:rsidRDefault="002A146B" w:rsidP="00DF51DB">
            <w:pPr>
              <w:spacing w:after="200" w:line="276" w:lineRule="auto"/>
              <w:rPr>
                <w:rFonts w:ascii="Times New Roman" w:eastAsia="MS Mincho" w:hAnsi="Times New Roman" w:cs="Times New Roman"/>
                <w:kern w:val="0"/>
                <w14:ligatures w14:val="none"/>
              </w:rPr>
            </w:pPr>
            <w:r w:rsidRPr="002A146B">
              <w:rPr>
                <w:rFonts w:ascii="Times New Roman" w:eastAsia="MS Mincho" w:hAnsi="Times New Roman" w:cs="Times New Roman"/>
                <w:kern w:val="0"/>
                <w14:ligatures w14:val="none"/>
              </w:rPr>
              <w:t>The application for participation and other documents must be signed by a person authorized to sign the application and contractual obligations. The documents must be signed and submitted in PDF format (the price table must also be duplicated in .xlsx format).</w:t>
            </w:r>
          </w:p>
        </w:tc>
      </w:tr>
      <w:tr w:rsidR="002A146B" w:rsidRPr="00DF51DB" w14:paraId="0C6447D4" w14:textId="77777777" w:rsidTr="00DF51DB">
        <w:trPr>
          <w:trHeight w:val="1538"/>
        </w:trPr>
        <w:tc>
          <w:tcPr>
            <w:tcW w:w="2160" w:type="dxa"/>
          </w:tcPr>
          <w:p w14:paraId="29258FFE" w14:textId="77777777" w:rsidR="002A146B" w:rsidRPr="002A146B" w:rsidRDefault="002A146B" w:rsidP="00DF51DB">
            <w:pPr>
              <w:pStyle w:val="BodyText"/>
            </w:pPr>
            <w:r w:rsidRPr="002A146B">
              <w:t>Procedure for Submission of Proposals:</w:t>
            </w:r>
          </w:p>
          <w:p w14:paraId="7E47B54F" w14:textId="77777777" w:rsidR="002A146B" w:rsidRPr="00DF51DB" w:rsidRDefault="002A146B" w:rsidP="002A146B">
            <w:pPr>
              <w:contextualSpacing/>
              <w:jc w:val="both"/>
              <w:rPr>
                <w:rFonts w:ascii="Times New Roman" w:hAnsi="Times New Roman" w:cs="Times New Roman"/>
              </w:rPr>
            </w:pPr>
          </w:p>
        </w:tc>
        <w:tc>
          <w:tcPr>
            <w:tcW w:w="8730" w:type="dxa"/>
          </w:tcPr>
          <w:p w14:paraId="0CD86B91" w14:textId="151F711E" w:rsidR="002A146B" w:rsidRPr="00DF51DB" w:rsidRDefault="002A146B" w:rsidP="00DF51DB">
            <w:pPr>
              <w:pStyle w:val="ListParagraph"/>
              <w:autoSpaceDE w:val="0"/>
              <w:autoSpaceDN w:val="0"/>
              <w:adjustRightInd w:val="0"/>
              <w:spacing w:after="240"/>
              <w:ind w:left="0"/>
              <w:jc w:val="both"/>
              <w:rPr>
                <w:rFonts w:ascii="Times New Roman" w:hAnsi="Times New Roman" w:cs="Times New Roman"/>
              </w:rPr>
            </w:pPr>
            <w:r w:rsidRPr="00DF51DB">
              <w:rPr>
                <w:rFonts w:ascii="Times New Roman" w:hAnsi="Times New Roman" w:cs="Times New Roman"/>
              </w:rPr>
              <w:t xml:space="preserve">Participants must </w:t>
            </w:r>
            <w:proofErr w:type="gramStart"/>
            <w:r w:rsidRPr="00DF51DB">
              <w:rPr>
                <w:rFonts w:ascii="Times New Roman" w:hAnsi="Times New Roman" w:cs="Times New Roman"/>
              </w:rPr>
              <w:t>submit an application</w:t>
            </w:r>
            <w:proofErr w:type="gramEnd"/>
            <w:r w:rsidRPr="00DF51DB">
              <w:rPr>
                <w:rFonts w:ascii="Times New Roman" w:hAnsi="Times New Roman" w:cs="Times New Roman"/>
              </w:rPr>
              <w:t xml:space="preserve"> for participation in Russian or English in accordance with the requirements of the request, attach the necessary copies of documents, and send them electronically to the following email address: </w:t>
            </w:r>
            <w:r w:rsidRPr="00DF51DB">
              <w:rPr>
                <w:rFonts w:ascii="Times New Roman" w:hAnsi="Times New Roman" w:cs="Times New Roman"/>
                <w:b/>
                <w:bCs/>
              </w:rPr>
              <w:t>Erik.Jumabaev@kumtor.kg no later than February 13, 2026, 13:00 (Bishkek time).</w:t>
            </w:r>
          </w:p>
          <w:p w14:paraId="41A5B02B" w14:textId="72435879" w:rsidR="002A146B" w:rsidRPr="00DF51DB" w:rsidRDefault="002A146B" w:rsidP="00FF4B4B">
            <w:pPr>
              <w:pStyle w:val="ListParagraph"/>
              <w:autoSpaceDE w:val="0"/>
              <w:autoSpaceDN w:val="0"/>
              <w:adjustRightInd w:val="0"/>
              <w:spacing w:after="240"/>
              <w:ind w:left="0"/>
              <w:jc w:val="both"/>
              <w:rPr>
                <w:rFonts w:ascii="Times New Roman" w:hAnsi="Times New Roman" w:cs="Times New Roman"/>
              </w:rPr>
            </w:pPr>
            <w:r w:rsidRPr="002A146B">
              <w:rPr>
                <w:rFonts w:ascii="Times New Roman" w:hAnsi="Times New Roman" w:cs="Times New Roman"/>
              </w:rPr>
              <w:t>The list of procured goods is attached to this documentation.</w:t>
            </w:r>
          </w:p>
        </w:tc>
      </w:tr>
      <w:tr w:rsidR="002A146B" w:rsidRPr="00DF51DB" w14:paraId="18786819" w14:textId="77777777" w:rsidTr="00DF51DB">
        <w:trPr>
          <w:trHeight w:val="2096"/>
        </w:trPr>
        <w:tc>
          <w:tcPr>
            <w:tcW w:w="2160" w:type="dxa"/>
          </w:tcPr>
          <w:p w14:paraId="7841329A" w14:textId="77777777" w:rsidR="002A146B" w:rsidRPr="002A146B" w:rsidRDefault="002A146B" w:rsidP="002A146B">
            <w:pPr>
              <w:pStyle w:val="ListParagraph"/>
              <w:autoSpaceDE w:val="0"/>
              <w:autoSpaceDN w:val="0"/>
              <w:adjustRightInd w:val="0"/>
              <w:jc w:val="both"/>
              <w:rPr>
                <w:rFonts w:ascii="Times New Roman" w:hAnsi="Times New Roman" w:cs="Times New Roman"/>
                <w:b/>
                <w:bCs/>
              </w:rPr>
            </w:pPr>
          </w:p>
          <w:p w14:paraId="783F2FD5" w14:textId="77777777" w:rsidR="002A146B" w:rsidRPr="00DF51DB" w:rsidRDefault="002A146B" w:rsidP="00DF51DB">
            <w:pPr>
              <w:pStyle w:val="BodyText2"/>
            </w:pPr>
            <w:r w:rsidRPr="00DF51DB">
              <w:t>The application for participation must contain the following documents:</w:t>
            </w:r>
          </w:p>
          <w:p w14:paraId="7E243A32" w14:textId="2C902D26" w:rsidR="002A146B" w:rsidRPr="00DF51DB" w:rsidRDefault="002A146B" w:rsidP="00FF4B4B">
            <w:pPr>
              <w:pStyle w:val="ListParagraph"/>
              <w:autoSpaceDE w:val="0"/>
              <w:autoSpaceDN w:val="0"/>
              <w:adjustRightInd w:val="0"/>
              <w:ind w:left="0"/>
              <w:jc w:val="both"/>
              <w:rPr>
                <w:rFonts w:ascii="Times New Roman" w:hAnsi="Times New Roman" w:cs="Times New Roman"/>
                <w:b/>
                <w:bCs/>
              </w:rPr>
            </w:pPr>
          </w:p>
        </w:tc>
        <w:tc>
          <w:tcPr>
            <w:tcW w:w="8730" w:type="dxa"/>
          </w:tcPr>
          <w:p w14:paraId="5C0485AD" w14:textId="77777777" w:rsidR="002A146B" w:rsidRPr="002A146B" w:rsidRDefault="002A146B" w:rsidP="002A146B">
            <w:pPr>
              <w:tabs>
                <w:tab w:val="left" w:pos="1613"/>
              </w:tabs>
              <w:rPr>
                <w:rFonts w:ascii="Times New Roman" w:hAnsi="Times New Roman" w:cs="Times New Roman"/>
              </w:rPr>
            </w:pPr>
            <w:r w:rsidRPr="002A146B">
              <w:rPr>
                <w:rFonts w:ascii="Times New Roman" w:hAnsi="Times New Roman" w:cs="Times New Roman"/>
              </w:rPr>
              <w:t>The commercial offer (CO) must include:</w:t>
            </w:r>
          </w:p>
          <w:p w14:paraId="348926D3" w14:textId="77777777" w:rsidR="002A146B" w:rsidRPr="002A146B" w:rsidRDefault="002A146B" w:rsidP="002A146B">
            <w:pPr>
              <w:tabs>
                <w:tab w:val="left" w:pos="1613"/>
              </w:tabs>
              <w:rPr>
                <w:rFonts w:ascii="Times New Roman" w:hAnsi="Times New Roman" w:cs="Times New Roman"/>
              </w:rPr>
            </w:pPr>
            <w:r w:rsidRPr="002A146B">
              <w:rPr>
                <w:rFonts w:ascii="Times New Roman" w:hAnsi="Times New Roman" w:cs="Times New Roman"/>
              </w:rPr>
              <w:t>- date and outgoing number</w:t>
            </w:r>
          </w:p>
          <w:p w14:paraId="0CA3327D" w14:textId="77777777" w:rsidR="002A146B" w:rsidRPr="002A146B" w:rsidRDefault="002A146B" w:rsidP="002A146B">
            <w:pPr>
              <w:tabs>
                <w:tab w:val="left" w:pos="1613"/>
              </w:tabs>
              <w:rPr>
                <w:rFonts w:ascii="Times New Roman" w:hAnsi="Times New Roman" w:cs="Times New Roman"/>
              </w:rPr>
            </w:pPr>
            <w:r w:rsidRPr="002A146B">
              <w:rPr>
                <w:rFonts w:ascii="Times New Roman" w:hAnsi="Times New Roman" w:cs="Times New Roman"/>
              </w:rPr>
              <w:t>- prices</w:t>
            </w:r>
          </w:p>
          <w:p w14:paraId="6BD4A3F9" w14:textId="77777777" w:rsidR="002A146B" w:rsidRPr="002A146B" w:rsidRDefault="002A146B" w:rsidP="002A146B">
            <w:pPr>
              <w:tabs>
                <w:tab w:val="left" w:pos="1613"/>
              </w:tabs>
              <w:rPr>
                <w:rFonts w:ascii="Times New Roman" w:hAnsi="Times New Roman" w:cs="Times New Roman"/>
              </w:rPr>
            </w:pPr>
            <w:r w:rsidRPr="002A146B">
              <w:rPr>
                <w:rFonts w:ascii="Times New Roman" w:hAnsi="Times New Roman" w:cs="Times New Roman"/>
              </w:rPr>
              <w:t>- delivery time</w:t>
            </w:r>
          </w:p>
          <w:p w14:paraId="57A37AFF" w14:textId="77777777" w:rsidR="002A146B" w:rsidRPr="002A146B" w:rsidRDefault="002A146B" w:rsidP="002A146B">
            <w:pPr>
              <w:tabs>
                <w:tab w:val="left" w:pos="1613"/>
              </w:tabs>
              <w:rPr>
                <w:rFonts w:ascii="Times New Roman" w:hAnsi="Times New Roman" w:cs="Times New Roman"/>
              </w:rPr>
            </w:pPr>
            <w:r w:rsidRPr="002A146B">
              <w:rPr>
                <w:rFonts w:ascii="Times New Roman" w:hAnsi="Times New Roman" w:cs="Times New Roman"/>
              </w:rPr>
              <w:t>- delivery terms (Incoterms 2020)</w:t>
            </w:r>
          </w:p>
          <w:p w14:paraId="35B26613" w14:textId="77777777" w:rsidR="002A146B" w:rsidRPr="002A146B" w:rsidRDefault="002A146B" w:rsidP="002A146B">
            <w:pPr>
              <w:tabs>
                <w:tab w:val="left" w:pos="1613"/>
              </w:tabs>
              <w:rPr>
                <w:rFonts w:ascii="Times New Roman" w:hAnsi="Times New Roman" w:cs="Times New Roman"/>
              </w:rPr>
            </w:pPr>
            <w:r w:rsidRPr="002A146B">
              <w:rPr>
                <w:rFonts w:ascii="Times New Roman" w:hAnsi="Times New Roman" w:cs="Times New Roman"/>
              </w:rPr>
              <w:t>- payment terms</w:t>
            </w:r>
          </w:p>
          <w:p w14:paraId="1802ADCA" w14:textId="77777777" w:rsidR="002A146B" w:rsidRPr="002A146B" w:rsidRDefault="002A146B" w:rsidP="002A146B">
            <w:pPr>
              <w:tabs>
                <w:tab w:val="left" w:pos="1613"/>
              </w:tabs>
              <w:rPr>
                <w:rFonts w:ascii="Times New Roman" w:hAnsi="Times New Roman" w:cs="Times New Roman"/>
              </w:rPr>
            </w:pPr>
            <w:r w:rsidRPr="002A146B">
              <w:rPr>
                <w:rFonts w:ascii="Times New Roman" w:hAnsi="Times New Roman" w:cs="Times New Roman"/>
              </w:rPr>
              <w:t>- validity period of the commercial offer</w:t>
            </w:r>
          </w:p>
          <w:p w14:paraId="3DC3B80C" w14:textId="77777777" w:rsidR="002A146B" w:rsidRPr="00DF51DB" w:rsidRDefault="002A146B" w:rsidP="002A146B">
            <w:pPr>
              <w:tabs>
                <w:tab w:val="left" w:pos="1613"/>
              </w:tabs>
              <w:rPr>
                <w:rFonts w:ascii="Times New Roman" w:hAnsi="Times New Roman" w:cs="Times New Roman"/>
              </w:rPr>
            </w:pPr>
          </w:p>
        </w:tc>
      </w:tr>
      <w:tr w:rsidR="002A146B" w:rsidRPr="00DF51DB" w14:paraId="4D6924D2" w14:textId="77777777" w:rsidTr="00DF51DB">
        <w:tc>
          <w:tcPr>
            <w:tcW w:w="2160" w:type="dxa"/>
          </w:tcPr>
          <w:p w14:paraId="202957F0" w14:textId="77777777" w:rsidR="002A146B" w:rsidRDefault="002A146B" w:rsidP="00DF51DB">
            <w:pPr>
              <w:pStyle w:val="NormalWeb"/>
              <w:spacing w:after="0"/>
              <w:contextualSpacing/>
              <w:rPr>
                <w:b/>
                <w:bCs/>
              </w:rPr>
            </w:pPr>
            <w:r w:rsidRPr="002A146B">
              <w:rPr>
                <w:b/>
                <w:bCs/>
              </w:rPr>
              <w:t>Evaluation Criteria:</w:t>
            </w:r>
          </w:p>
          <w:p w14:paraId="1584442D" w14:textId="7639BD8A" w:rsidR="00DF51DB" w:rsidRPr="00DF51DB" w:rsidRDefault="00DF51DB" w:rsidP="00DF51DB">
            <w:pPr>
              <w:pStyle w:val="NormalWeb"/>
              <w:spacing w:after="0"/>
              <w:contextualSpacing/>
              <w:rPr>
                <w:b/>
                <w:bCs/>
              </w:rPr>
            </w:pPr>
          </w:p>
        </w:tc>
        <w:tc>
          <w:tcPr>
            <w:tcW w:w="8730" w:type="dxa"/>
          </w:tcPr>
          <w:p w14:paraId="1A01AD7C" w14:textId="660F29A5" w:rsidR="002A146B" w:rsidRPr="00DF51DB" w:rsidRDefault="002A146B" w:rsidP="00FF4B4B">
            <w:pPr>
              <w:pStyle w:val="NormalWeb"/>
              <w:spacing w:before="0" w:beforeAutospacing="0" w:after="0" w:afterAutospacing="0"/>
              <w:contextualSpacing/>
              <w:jc w:val="both"/>
            </w:pPr>
            <w:r w:rsidRPr="00DF51DB">
              <w:t>Lowest cost and optimal delivery time.</w:t>
            </w:r>
          </w:p>
        </w:tc>
      </w:tr>
      <w:tr w:rsidR="002A146B" w:rsidRPr="00DF51DB" w14:paraId="75FB5C23" w14:textId="77777777" w:rsidTr="00DF51DB">
        <w:trPr>
          <w:trHeight w:val="737"/>
        </w:trPr>
        <w:tc>
          <w:tcPr>
            <w:tcW w:w="10890" w:type="dxa"/>
            <w:gridSpan w:val="2"/>
          </w:tcPr>
          <w:p w14:paraId="6524CC64" w14:textId="77777777" w:rsidR="002A146B" w:rsidRDefault="00DF51DB" w:rsidP="00DF51DB">
            <w:pPr>
              <w:pStyle w:val="NormalWeb"/>
              <w:spacing w:before="0" w:beforeAutospacing="0" w:after="0" w:afterAutospacing="0"/>
              <w:contextualSpacing/>
              <w:jc w:val="both"/>
            </w:pPr>
            <w:r w:rsidRPr="00DF51DB">
              <w:t>The Customer has the right to accept or reject any or all proposals, as well as cancel the request process at any time before awarding the Contract, without bearing any obligations to the participants.</w:t>
            </w:r>
          </w:p>
          <w:p w14:paraId="50340046" w14:textId="6D1F4EF4" w:rsidR="00DF51DB" w:rsidRPr="00DF51DB" w:rsidRDefault="00DF51DB" w:rsidP="00DF51DB">
            <w:pPr>
              <w:pStyle w:val="NormalWeb"/>
              <w:spacing w:before="0" w:beforeAutospacing="0" w:after="0" w:afterAutospacing="0"/>
              <w:contextualSpacing/>
              <w:jc w:val="both"/>
            </w:pPr>
          </w:p>
        </w:tc>
      </w:tr>
      <w:tr w:rsidR="002A146B" w:rsidRPr="00DF51DB" w14:paraId="00861501" w14:textId="77777777" w:rsidTr="00FF4B4B">
        <w:trPr>
          <w:trHeight w:val="494"/>
        </w:trPr>
        <w:tc>
          <w:tcPr>
            <w:tcW w:w="10890" w:type="dxa"/>
            <w:gridSpan w:val="2"/>
          </w:tcPr>
          <w:p w14:paraId="470A9B55" w14:textId="548BE355" w:rsidR="002A146B" w:rsidRPr="00DF51DB" w:rsidRDefault="00DF51DB" w:rsidP="00DF51DB">
            <w:pPr>
              <w:pStyle w:val="NormalWeb"/>
              <w:spacing w:before="0" w:beforeAutospacing="0" w:after="0" w:afterAutospacing="0"/>
              <w:contextualSpacing/>
              <w:jc w:val="both"/>
              <w:rPr>
                <w:rFonts w:eastAsia="Calibri"/>
              </w:rPr>
            </w:pPr>
            <w:r w:rsidRPr="00DF51DB">
              <w:rPr>
                <w:rFonts w:eastAsia="Calibri"/>
              </w:rPr>
              <w:t>The commercial offer must be prepared on the official letterhead of the participant.</w:t>
            </w:r>
          </w:p>
          <w:p w14:paraId="7CF5E604" w14:textId="77777777" w:rsidR="002A146B" w:rsidRPr="00DF51DB" w:rsidRDefault="002A146B" w:rsidP="00FF4B4B">
            <w:pPr>
              <w:pStyle w:val="NormalWeb"/>
              <w:spacing w:before="240" w:beforeAutospacing="0" w:after="0" w:afterAutospacing="0"/>
              <w:contextualSpacing/>
              <w:jc w:val="both"/>
              <w:rPr>
                <w:rFonts w:eastAsia="Calibri"/>
                <w:b/>
                <w:bCs/>
              </w:rPr>
            </w:pPr>
          </w:p>
        </w:tc>
      </w:tr>
      <w:tr w:rsidR="002A146B" w:rsidRPr="00DF51DB" w14:paraId="7E705312" w14:textId="77777777" w:rsidTr="00DF51DB">
        <w:trPr>
          <w:trHeight w:val="1232"/>
        </w:trPr>
        <w:tc>
          <w:tcPr>
            <w:tcW w:w="10890" w:type="dxa"/>
            <w:gridSpan w:val="2"/>
          </w:tcPr>
          <w:p w14:paraId="3BE294B9" w14:textId="3107EE44" w:rsidR="002A146B" w:rsidRPr="00DF51DB" w:rsidRDefault="00DF51DB" w:rsidP="00DF51DB">
            <w:pPr>
              <w:pStyle w:val="NormalWeb"/>
              <w:spacing w:before="0" w:beforeAutospacing="0" w:after="0" w:afterAutospacing="0"/>
              <w:contextualSpacing/>
              <w:jc w:val="both"/>
            </w:pPr>
            <w:r w:rsidRPr="00DF51DB">
              <w:t>Commercial offers submitted after the deadline will not be accepted or reviewed. By submitting a proposal, the participant thereby expresses their agreement with all conditions specified in the Company’s requirements. Each participant may submit only one commercial offer. No changes to the commercial offer are allowed during its validity period.</w:t>
            </w:r>
          </w:p>
        </w:tc>
      </w:tr>
      <w:tr w:rsidR="002A146B" w:rsidRPr="00DF51DB" w14:paraId="327A93F6" w14:textId="77777777" w:rsidTr="00FF4B4B">
        <w:tc>
          <w:tcPr>
            <w:tcW w:w="10890" w:type="dxa"/>
            <w:gridSpan w:val="2"/>
          </w:tcPr>
          <w:p w14:paraId="553B2B4B" w14:textId="5FCEDC8C" w:rsidR="002A146B" w:rsidRPr="00DF51DB" w:rsidRDefault="00DF51DB" w:rsidP="00DF51DB">
            <w:pPr>
              <w:pStyle w:val="NormalWeb"/>
              <w:spacing w:before="0" w:beforeAutospacing="0" w:after="0" w:afterAutospacing="0"/>
              <w:contextualSpacing/>
              <w:jc w:val="both"/>
            </w:pPr>
            <w:r w:rsidRPr="00DF51DB">
              <w:t xml:space="preserve">All clarification questions must be sent by email to: </w:t>
            </w:r>
            <w:r w:rsidRPr="00DF51DB">
              <w:rPr>
                <w:b/>
                <w:bCs/>
              </w:rPr>
              <w:t>Erik.Jumabaev@kumtor.kg</w:t>
            </w:r>
          </w:p>
          <w:p w14:paraId="65ACD52A" w14:textId="0A576144" w:rsidR="00DF51DB" w:rsidRPr="00DF51DB" w:rsidRDefault="00DF51DB" w:rsidP="00DF51DB">
            <w:pPr>
              <w:pStyle w:val="NormalWeb"/>
              <w:spacing w:before="0" w:beforeAutospacing="0" w:after="0" w:afterAutospacing="0"/>
              <w:contextualSpacing/>
              <w:jc w:val="both"/>
            </w:pPr>
          </w:p>
        </w:tc>
      </w:tr>
      <w:tr w:rsidR="002A146B" w:rsidRPr="00DF51DB" w14:paraId="6328CFD7" w14:textId="77777777" w:rsidTr="00FF4B4B">
        <w:tc>
          <w:tcPr>
            <w:tcW w:w="10890" w:type="dxa"/>
            <w:gridSpan w:val="2"/>
          </w:tcPr>
          <w:p w14:paraId="6FE16CB9" w14:textId="77777777" w:rsidR="00DF51DB" w:rsidRPr="00DF51DB" w:rsidRDefault="00DF51DB" w:rsidP="00DF51DB">
            <w:pPr>
              <w:rPr>
                <w:rFonts w:ascii="Times New Roman" w:hAnsi="Times New Roman" w:cs="Times New Roman"/>
                <w:color w:val="000000" w:themeColor="text1"/>
              </w:rPr>
            </w:pPr>
            <w:r w:rsidRPr="00DF51DB">
              <w:rPr>
                <w:rFonts w:ascii="Times New Roman" w:hAnsi="Times New Roman" w:cs="Times New Roman"/>
                <w:color w:val="000000" w:themeColor="text1"/>
              </w:rPr>
              <w:t>Attachments:</w:t>
            </w:r>
          </w:p>
          <w:p w14:paraId="3614EC58" w14:textId="77777777" w:rsidR="00DF51DB" w:rsidRPr="00DF51DB" w:rsidRDefault="00DF51DB" w:rsidP="00DF51DB">
            <w:pPr>
              <w:rPr>
                <w:rFonts w:ascii="Times New Roman" w:hAnsi="Times New Roman" w:cs="Times New Roman"/>
                <w:color w:val="4C94D8" w:themeColor="text2" w:themeTint="80"/>
              </w:rPr>
            </w:pPr>
            <w:r w:rsidRPr="00DF51DB">
              <w:rPr>
                <w:rFonts w:ascii="Times New Roman" w:hAnsi="Times New Roman" w:cs="Times New Roman"/>
                <w:color w:val="4C94D8" w:themeColor="text2" w:themeTint="80"/>
              </w:rPr>
              <w:t>- Appendix No. 1 (list of goods)</w:t>
            </w:r>
          </w:p>
          <w:p w14:paraId="2016579A" w14:textId="5BBBBE9D" w:rsidR="002A146B" w:rsidRPr="00DF51DB" w:rsidRDefault="00DF51DB" w:rsidP="00DF51DB">
            <w:pPr>
              <w:rPr>
                <w:rFonts w:ascii="Times New Roman" w:hAnsi="Times New Roman" w:cs="Times New Roman"/>
                <w:color w:val="4C94D8" w:themeColor="text2" w:themeTint="80"/>
                <w:lang w:val="ru-RU"/>
              </w:rPr>
            </w:pPr>
            <w:r w:rsidRPr="00DF51DB">
              <w:rPr>
                <w:rFonts w:ascii="Times New Roman" w:hAnsi="Times New Roman" w:cs="Times New Roman"/>
                <w:color w:val="4C94D8" w:themeColor="text2" w:themeTint="80"/>
                <w:lang w:val="ru-RU"/>
              </w:rPr>
              <w:t xml:space="preserve">- </w:t>
            </w:r>
            <w:proofErr w:type="spellStart"/>
            <w:r w:rsidRPr="00DF51DB">
              <w:rPr>
                <w:rFonts w:ascii="Times New Roman" w:hAnsi="Times New Roman" w:cs="Times New Roman"/>
                <w:color w:val="4C94D8" w:themeColor="text2" w:themeTint="80"/>
                <w:lang w:val="ru-RU"/>
              </w:rPr>
              <w:t>Goods</w:t>
            </w:r>
            <w:proofErr w:type="spellEnd"/>
            <w:r w:rsidRPr="00DF51DB">
              <w:rPr>
                <w:rFonts w:ascii="Times New Roman" w:hAnsi="Times New Roman" w:cs="Times New Roman"/>
                <w:color w:val="4C94D8" w:themeColor="text2" w:themeTint="80"/>
                <w:lang w:val="ru-RU"/>
              </w:rPr>
              <w:t xml:space="preserve"> </w:t>
            </w:r>
            <w:proofErr w:type="spellStart"/>
            <w:r w:rsidRPr="00DF51DB">
              <w:rPr>
                <w:rFonts w:ascii="Times New Roman" w:hAnsi="Times New Roman" w:cs="Times New Roman"/>
                <w:color w:val="4C94D8" w:themeColor="text2" w:themeTint="80"/>
                <w:lang w:val="ru-RU"/>
              </w:rPr>
              <w:t>description</w:t>
            </w:r>
            <w:proofErr w:type="spellEnd"/>
            <w:r w:rsidRPr="00DF51DB">
              <w:rPr>
                <w:rFonts w:ascii="Times New Roman" w:hAnsi="Times New Roman" w:cs="Times New Roman"/>
                <w:color w:val="4C94D8" w:themeColor="text2" w:themeTint="80"/>
                <w:lang w:val="ru-RU"/>
              </w:rPr>
              <w:t xml:space="preserve"> (9 Word </w:t>
            </w:r>
            <w:proofErr w:type="spellStart"/>
            <w:r w:rsidRPr="00DF51DB">
              <w:rPr>
                <w:rFonts w:ascii="Times New Roman" w:hAnsi="Times New Roman" w:cs="Times New Roman"/>
                <w:color w:val="4C94D8" w:themeColor="text2" w:themeTint="80"/>
                <w:lang w:val="ru-RU"/>
              </w:rPr>
              <w:t>attachments</w:t>
            </w:r>
            <w:proofErr w:type="spellEnd"/>
            <w:r w:rsidRPr="00DF51DB">
              <w:rPr>
                <w:rFonts w:ascii="Times New Roman" w:hAnsi="Times New Roman" w:cs="Times New Roman"/>
                <w:color w:val="4C94D8" w:themeColor="text2" w:themeTint="80"/>
                <w:lang w:val="ru-RU"/>
              </w:rPr>
              <w:t>)</w:t>
            </w:r>
          </w:p>
          <w:p w14:paraId="142B7B60" w14:textId="77777777" w:rsidR="002A146B" w:rsidRPr="00DF51DB" w:rsidRDefault="002A146B" w:rsidP="00FF4B4B">
            <w:pPr>
              <w:pStyle w:val="NormalWeb"/>
              <w:spacing w:before="0" w:beforeAutospacing="0" w:after="0" w:afterAutospacing="0"/>
              <w:contextualSpacing/>
              <w:jc w:val="both"/>
              <w:rPr>
                <w:lang w:val="ru-RU"/>
              </w:rPr>
            </w:pPr>
          </w:p>
        </w:tc>
      </w:tr>
    </w:tbl>
    <w:p w14:paraId="67CC195D" w14:textId="77777777" w:rsidR="002A146B" w:rsidRPr="00DF51DB" w:rsidRDefault="002A146B" w:rsidP="002A146B">
      <w:pPr>
        <w:pStyle w:val="NormalWeb"/>
        <w:spacing w:before="0" w:beforeAutospacing="0" w:after="240" w:afterAutospacing="0"/>
        <w:contextualSpacing/>
        <w:jc w:val="both"/>
        <w:rPr>
          <w:lang w:val="ru-RU"/>
        </w:rPr>
      </w:pPr>
    </w:p>
    <w:sectPr w:rsidR="002A146B" w:rsidRPr="00DF51DB" w:rsidSect="00DF51DB">
      <w:pgSz w:w="12240" w:h="15840"/>
      <w:pgMar w:top="450"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2974"/>
    <w:multiLevelType w:val="hybridMultilevel"/>
    <w:tmpl w:val="15E084C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7F6C7B"/>
    <w:multiLevelType w:val="hybridMultilevel"/>
    <w:tmpl w:val="37225B96"/>
    <w:lvl w:ilvl="0" w:tplc="AB9C233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26F13"/>
    <w:multiLevelType w:val="hybridMultilevel"/>
    <w:tmpl w:val="8BA60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866647"/>
    <w:multiLevelType w:val="multilevel"/>
    <w:tmpl w:val="0DEC6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FB7"/>
    <w:rsid w:val="00006114"/>
    <w:rsid w:val="0001754E"/>
    <w:rsid w:val="00024F67"/>
    <w:rsid w:val="0004182F"/>
    <w:rsid w:val="00044086"/>
    <w:rsid w:val="00056E13"/>
    <w:rsid w:val="000619C0"/>
    <w:rsid w:val="00070B4E"/>
    <w:rsid w:val="00072BA1"/>
    <w:rsid w:val="00076A36"/>
    <w:rsid w:val="00082007"/>
    <w:rsid w:val="000925FD"/>
    <w:rsid w:val="000A53DF"/>
    <w:rsid w:val="000B1A67"/>
    <w:rsid w:val="000C0CF2"/>
    <w:rsid w:val="000D1A10"/>
    <w:rsid w:val="000D2848"/>
    <w:rsid w:val="000F1C59"/>
    <w:rsid w:val="000F7383"/>
    <w:rsid w:val="00100A3D"/>
    <w:rsid w:val="00111978"/>
    <w:rsid w:val="001316A0"/>
    <w:rsid w:val="00132897"/>
    <w:rsid w:val="00145C8A"/>
    <w:rsid w:val="00167A0E"/>
    <w:rsid w:val="00171AAF"/>
    <w:rsid w:val="00172671"/>
    <w:rsid w:val="00190F87"/>
    <w:rsid w:val="001A3F60"/>
    <w:rsid w:val="001B7B9A"/>
    <w:rsid w:val="001C0A65"/>
    <w:rsid w:val="001C0BD7"/>
    <w:rsid w:val="00211BA4"/>
    <w:rsid w:val="002213AD"/>
    <w:rsid w:val="00221657"/>
    <w:rsid w:val="00227CCF"/>
    <w:rsid w:val="00233D0E"/>
    <w:rsid w:val="00235076"/>
    <w:rsid w:val="00241099"/>
    <w:rsid w:val="00241886"/>
    <w:rsid w:val="00241913"/>
    <w:rsid w:val="00253051"/>
    <w:rsid w:val="00275250"/>
    <w:rsid w:val="0027617B"/>
    <w:rsid w:val="00284D8E"/>
    <w:rsid w:val="002937B3"/>
    <w:rsid w:val="002956E0"/>
    <w:rsid w:val="002A146B"/>
    <w:rsid w:val="002A2908"/>
    <w:rsid w:val="002B3F3B"/>
    <w:rsid w:val="002B4E23"/>
    <w:rsid w:val="002B4FAF"/>
    <w:rsid w:val="002C0E79"/>
    <w:rsid w:val="002C336B"/>
    <w:rsid w:val="002C524B"/>
    <w:rsid w:val="002E01F3"/>
    <w:rsid w:val="002F320A"/>
    <w:rsid w:val="002F5F2F"/>
    <w:rsid w:val="00300457"/>
    <w:rsid w:val="003047AF"/>
    <w:rsid w:val="0031668E"/>
    <w:rsid w:val="003222C7"/>
    <w:rsid w:val="00326A97"/>
    <w:rsid w:val="0033298A"/>
    <w:rsid w:val="00336B69"/>
    <w:rsid w:val="00355861"/>
    <w:rsid w:val="0036531E"/>
    <w:rsid w:val="0038153C"/>
    <w:rsid w:val="00391925"/>
    <w:rsid w:val="00391EB7"/>
    <w:rsid w:val="003945F4"/>
    <w:rsid w:val="003973D6"/>
    <w:rsid w:val="003B57C7"/>
    <w:rsid w:val="003C0CAE"/>
    <w:rsid w:val="003C6A2E"/>
    <w:rsid w:val="003D6CCB"/>
    <w:rsid w:val="004118FE"/>
    <w:rsid w:val="0041309B"/>
    <w:rsid w:val="004312C2"/>
    <w:rsid w:val="00454D88"/>
    <w:rsid w:val="004650D1"/>
    <w:rsid w:val="00467BEE"/>
    <w:rsid w:val="00470AAB"/>
    <w:rsid w:val="0047115B"/>
    <w:rsid w:val="00486953"/>
    <w:rsid w:val="00491204"/>
    <w:rsid w:val="004975A9"/>
    <w:rsid w:val="004B51E4"/>
    <w:rsid w:val="004D1C83"/>
    <w:rsid w:val="004D1ED0"/>
    <w:rsid w:val="004E52B8"/>
    <w:rsid w:val="004E7449"/>
    <w:rsid w:val="004F7DD4"/>
    <w:rsid w:val="00504A7C"/>
    <w:rsid w:val="00524BA6"/>
    <w:rsid w:val="005312E1"/>
    <w:rsid w:val="00562C6A"/>
    <w:rsid w:val="0057090A"/>
    <w:rsid w:val="00586042"/>
    <w:rsid w:val="005958DB"/>
    <w:rsid w:val="005B3774"/>
    <w:rsid w:val="005C4D88"/>
    <w:rsid w:val="005D2EBE"/>
    <w:rsid w:val="005F1EBD"/>
    <w:rsid w:val="005F28D7"/>
    <w:rsid w:val="005F519B"/>
    <w:rsid w:val="0060153C"/>
    <w:rsid w:val="006052B2"/>
    <w:rsid w:val="006347BD"/>
    <w:rsid w:val="00661B00"/>
    <w:rsid w:val="006656F2"/>
    <w:rsid w:val="00680E27"/>
    <w:rsid w:val="006970B0"/>
    <w:rsid w:val="006A1C22"/>
    <w:rsid w:val="006E6E15"/>
    <w:rsid w:val="006F02A2"/>
    <w:rsid w:val="006F3587"/>
    <w:rsid w:val="006F6857"/>
    <w:rsid w:val="006F7E79"/>
    <w:rsid w:val="007064E2"/>
    <w:rsid w:val="00714D5D"/>
    <w:rsid w:val="007206A0"/>
    <w:rsid w:val="00732797"/>
    <w:rsid w:val="00736D76"/>
    <w:rsid w:val="00741FBF"/>
    <w:rsid w:val="0074207C"/>
    <w:rsid w:val="00750DD3"/>
    <w:rsid w:val="0076436F"/>
    <w:rsid w:val="007649E3"/>
    <w:rsid w:val="00781D56"/>
    <w:rsid w:val="00785FB7"/>
    <w:rsid w:val="00794B38"/>
    <w:rsid w:val="00795F1E"/>
    <w:rsid w:val="007A3D61"/>
    <w:rsid w:val="007B262F"/>
    <w:rsid w:val="007B4F7A"/>
    <w:rsid w:val="007E34AA"/>
    <w:rsid w:val="00811934"/>
    <w:rsid w:val="00812B6E"/>
    <w:rsid w:val="00816FF6"/>
    <w:rsid w:val="00830EA4"/>
    <w:rsid w:val="00832596"/>
    <w:rsid w:val="00872034"/>
    <w:rsid w:val="00873419"/>
    <w:rsid w:val="0089095C"/>
    <w:rsid w:val="008B54B9"/>
    <w:rsid w:val="008C19EC"/>
    <w:rsid w:val="008C5931"/>
    <w:rsid w:val="008C68E2"/>
    <w:rsid w:val="008C7975"/>
    <w:rsid w:val="008D0395"/>
    <w:rsid w:val="008D5EB0"/>
    <w:rsid w:val="008E0418"/>
    <w:rsid w:val="008F4C3C"/>
    <w:rsid w:val="008F68DC"/>
    <w:rsid w:val="00904646"/>
    <w:rsid w:val="00911375"/>
    <w:rsid w:val="00921ECD"/>
    <w:rsid w:val="009234DA"/>
    <w:rsid w:val="00945039"/>
    <w:rsid w:val="00955178"/>
    <w:rsid w:val="0096701E"/>
    <w:rsid w:val="00980D4F"/>
    <w:rsid w:val="00982F3B"/>
    <w:rsid w:val="00983C7F"/>
    <w:rsid w:val="00987A44"/>
    <w:rsid w:val="00992E77"/>
    <w:rsid w:val="009941BB"/>
    <w:rsid w:val="009A340A"/>
    <w:rsid w:val="009C2D25"/>
    <w:rsid w:val="009C714A"/>
    <w:rsid w:val="009C7D64"/>
    <w:rsid w:val="009D30EB"/>
    <w:rsid w:val="009F1217"/>
    <w:rsid w:val="009F5172"/>
    <w:rsid w:val="00A152F7"/>
    <w:rsid w:val="00A259ED"/>
    <w:rsid w:val="00A55597"/>
    <w:rsid w:val="00A62E8D"/>
    <w:rsid w:val="00A645EB"/>
    <w:rsid w:val="00A65D15"/>
    <w:rsid w:val="00A70064"/>
    <w:rsid w:val="00A729D6"/>
    <w:rsid w:val="00A84115"/>
    <w:rsid w:val="00A9003E"/>
    <w:rsid w:val="00A91280"/>
    <w:rsid w:val="00AB6ACD"/>
    <w:rsid w:val="00AD42EE"/>
    <w:rsid w:val="00AD4EE0"/>
    <w:rsid w:val="00AF1C54"/>
    <w:rsid w:val="00AF2AD2"/>
    <w:rsid w:val="00AF305F"/>
    <w:rsid w:val="00B0769C"/>
    <w:rsid w:val="00B36C76"/>
    <w:rsid w:val="00B37793"/>
    <w:rsid w:val="00B5106E"/>
    <w:rsid w:val="00B755B0"/>
    <w:rsid w:val="00B82432"/>
    <w:rsid w:val="00B83D56"/>
    <w:rsid w:val="00B857EC"/>
    <w:rsid w:val="00B96E79"/>
    <w:rsid w:val="00BA44B8"/>
    <w:rsid w:val="00BB52A5"/>
    <w:rsid w:val="00BC16C6"/>
    <w:rsid w:val="00BE21B5"/>
    <w:rsid w:val="00BE2D0D"/>
    <w:rsid w:val="00BE4BD6"/>
    <w:rsid w:val="00C139DC"/>
    <w:rsid w:val="00C3501D"/>
    <w:rsid w:val="00C37361"/>
    <w:rsid w:val="00C43B78"/>
    <w:rsid w:val="00C50F54"/>
    <w:rsid w:val="00C520ED"/>
    <w:rsid w:val="00C60EA0"/>
    <w:rsid w:val="00C87DFD"/>
    <w:rsid w:val="00C92CDE"/>
    <w:rsid w:val="00C95B9E"/>
    <w:rsid w:val="00CB10DB"/>
    <w:rsid w:val="00CB21B5"/>
    <w:rsid w:val="00CC2DD0"/>
    <w:rsid w:val="00CC3BA7"/>
    <w:rsid w:val="00CC4A5D"/>
    <w:rsid w:val="00CE0BDB"/>
    <w:rsid w:val="00CE3E81"/>
    <w:rsid w:val="00CE427A"/>
    <w:rsid w:val="00D0545E"/>
    <w:rsid w:val="00D1312B"/>
    <w:rsid w:val="00D22D74"/>
    <w:rsid w:val="00D25D91"/>
    <w:rsid w:val="00D363B2"/>
    <w:rsid w:val="00D60121"/>
    <w:rsid w:val="00D72DF8"/>
    <w:rsid w:val="00DA062B"/>
    <w:rsid w:val="00DA17D5"/>
    <w:rsid w:val="00DD2C68"/>
    <w:rsid w:val="00DF1DB2"/>
    <w:rsid w:val="00DF51DB"/>
    <w:rsid w:val="00DF54DB"/>
    <w:rsid w:val="00E0337A"/>
    <w:rsid w:val="00E168DD"/>
    <w:rsid w:val="00E34396"/>
    <w:rsid w:val="00E424F8"/>
    <w:rsid w:val="00E47C0B"/>
    <w:rsid w:val="00E527A0"/>
    <w:rsid w:val="00E83FDA"/>
    <w:rsid w:val="00E87B9B"/>
    <w:rsid w:val="00E9050C"/>
    <w:rsid w:val="00E96B0F"/>
    <w:rsid w:val="00EA5FCB"/>
    <w:rsid w:val="00EF0D8F"/>
    <w:rsid w:val="00F04FD0"/>
    <w:rsid w:val="00F2372C"/>
    <w:rsid w:val="00F27751"/>
    <w:rsid w:val="00F67586"/>
    <w:rsid w:val="00F72D25"/>
    <w:rsid w:val="00F81839"/>
    <w:rsid w:val="00F846A4"/>
    <w:rsid w:val="00FB5537"/>
    <w:rsid w:val="00FC7B30"/>
    <w:rsid w:val="00FE5E69"/>
    <w:rsid w:val="00FF4006"/>
    <w:rsid w:val="00FF6FAB"/>
    <w:rsid w:val="00FF7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8976"/>
  <w15:chartTrackingRefBased/>
  <w15:docId w15:val="{D1A221B7-1F33-4E0E-BDD0-F8D872C1E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5F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5F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5F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5F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5F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5F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5F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5F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5F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5F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5F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5F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5F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5F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5F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5F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5F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5FB7"/>
    <w:rPr>
      <w:rFonts w:eastAsiaTheme="majorEastAsia" w:cstheme="majorBidi"/>
      <w:color w:val="272727" w:themeColor="text1" w:themeTint="D8"/>
    </w:rPr>
  </w:style>
  <w:style w:type="paragraph" w:styleId="Title">
    <w:name w:val="Title"/>
    <w:basedOn w:val="Normal"/>
    <w:next w:val="Normal"/>
    <w:link w:val="TitleChar"/>
    <w:uiPriority w:val="10"/>
    <w:qFormat/>
    <w:rsid w:val="00785F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5F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5F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5F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5FB7"/>
    <w:pPr>
      <w:spacing w:before="160"/>
      <w:jc w:val="center"/>
    </w:pPr>
    <w:rPr>
      <w:i/>
      <w:iCs/>
      <w:color w:val="404040" w:themeColor="text1" w:themeTint="BF"/>
    </w:rPr>
  </w:style>
  <w:style w:type="character" w:customStyle="1" w:styleId="QuoteChar">
    <w:name w:val="Quote Char"/>
    <w:basedOn w:val="DefaultParagraphFont"/>
    <w:link w:val="Quote"/>
    <w:uiPriority w:val="29"/>
    <w:rsid w:val="00785FB7"/>
    <w:rPr>
      <w:i/>
      <w:iCs/>
      <w:color w:val="404040" w:themeColor="text1" w:themeTint="BF"/>
    </w:rPr>
  </w:style>
  <w:style w:type="paragraph" w:styleId="ListParagraph">
    <w:name w:val="List Paragraph"/>
    <w:aliases w:val="Table-Normal,RSHB_Table-Normal,Заголовок_3,Подпись рисунка,Numbered List"/>
    <w:basedOn w:val="Normal"/>
    <w:link w:val="ListParagraphChar"/>
    <w:uiPriority w:val="34"/>
    <w:qFormat/>
    <w:rsid w:val="00785FB7"/>
    <w:pPr>
      <w:ind w:left="720"/>
      <w:contextualSpacing/>
    </w:pPr>
  </w:style>
  <w:style w:type="character" w:styleId="IntenseEmphasis">
    <w:name w:val="Intense Emphasis"/>
    <w:basedOn w:val="DefaultParagraphFont"/>
    <w:uiPriority w:val="21"/>
    <w:qFormat/>
    <w:rsid w:val="00785FB7"/>
    <w:rPr>
      <w:i/>
      <w:iCs/>
      <w:color w:val="0F4761" w:themeColor="accent1" w:themeShade="BF"/>
    </w:rPr>
  </w:style>
  <w:style w:type="paragraph" w:styleId="IntenseQuote">
    <w:name w:val="Intense Quote"/>
    <w:basedOn w:val="Normal"/>
    <w:next w:val="Normal"/>
    <w:link w:val="IntenseQuoteChar"/>
    <w:uiPriority w:val="30"/>
    <w:qFormat/>
    <w:rsid w:val="00785F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5FB7"/>
    <w:rPr>
      <w:i/>
      <w:iCs/>
      <w:color w:val="0F4761" w:themeColor="accent1" w:themeShade="BF"/>
    </w:rPr>
  </w:style>
  <w:style w:type="character" w:styleId="IntenseReference">
    <w:name w:val="Intense Reference"/>
    <w:basedOn w:val="DefaultParagraphFont"/>
    <w:uiPriority w:val="32"/>
    <w:qFormat/>
    <w:rsid w:val="00785FB7"/>
    <w:rPr>
      <w:b/>
      <w:bCs/>
      <w:smallCaps/>
      <w:color w:val="0F4761" w:themeColor="accent1" w:themeShade="BF"/>
      <w:spacing w:val="5"/>
    </w:rPr>
  </w:style>
  <w:style w:type="paragraph" w:styleId="NormalWeb">
    <w:name w:val="Normal (Web)"/>
    <w:basedOn w:val="Normal"/>
    <w:uiPriority w:val="99"/>
    <w:unhideWhenUsed/>
    <w:rsid w:val="00CE3E81"/>
    <w:pPr>
      <w:spacing w:before="100" w:beforeAutospacing="1" w:after="100" w:afterAutospacing="1" w:line="240" w:lineRule="auto"/>
    </w:pPr>
    <w:rPr>
      <w:rFonts w:ascii="Times New Roman" w:hAnsi="Times New Roman" w:cs="Times New Roman"/>
      <w:kern w:val="0"/>
      <w14:ligatures w14:val="none"/>
    </w:rPr>
  </w:style>
  <w:style w:type="table" w:styleId="TableGrid">
    <w:name w:val="Table Grid"/>
    <w:basedOn w:val="TableNormal"/>
    <w:uiPriority w:val="39"/>
    <w:rsid w:val="00CE3E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04FD0"/>
    <w:rPr>
      <w:b/>
      <w:bCs/>
    </w:rPr>
  </w:style>
  <w:style w:type="character" w:customStyle="1" w:styleId="ListParagraphChar">
    <w:name w:val="List Paragraph Char"/>
    <w:aliases w:val="Table-Normal Char,RSHB_Table-Normal Char,Заголовок_3 Char,Подпись рисунка Char,Numbered List Char"/>
    <w:link w:val="ListParagraph"/>
    <w:uiPriority w:val="34"/>
    <w:locked/>
    <w:rsid w:val="004E7449"/>
  </w:style>
  <w:style w:type="character" w:styleId="Hyperlink">
    <w:name w:val="Hyperlink"/>
    <w:basedOn w:val="DefaultParagraphFont"/>
    <w:uiPriority w:val="99"/>
    <w:unhideWhenUsed/>
    <w:rsid w:val="00FE5E69"/>
    <w:rPr>
      <w:color w:val="467886"/>
      <w:u w:val="single"/>
    </w:rPr>
  </w:style>
  <w:style w:type="character" w:styleId="UnresolvedMention">
    <w:name w:val="Unresolved Mention"/>
    <w:basedOn w:val="DefaultParagraphFont"/>
    <w:uiPriority w:val="99"/>
    <w:semiHidden/>
    <w:unhideWhenUsed/>
    <w:rsid w:val="005312E1"/>
    <w:rPr>
      <w:color w:val="605E5C"/>
      <w:shd w:val="clear" w:color="auto" w:fill="E1DFDD"/>
    </w:rPr>
  </w:style>
  <w:style w:type="paragraph" w:styleId="BodyText">
    <w:name w:val="Body Text"/>
    <w:basedOn w:val="Normal"/>
    <w:link w:val="BodyTextChar"/>
    <w:uiPriority w:val="99"/>
    <w:unhideWhenUsed/>
    <w:rsid w:val="00DF51DB"/>
    <w:pPr>
      <w:spacing w:after="0" w:line="240" w:lineRule="auto"/>
      <w:contextualSpacing/>
    </w:pPr>
    <w:rPr>
      <w:rFonts w:ascii="Times New Roman" w:hAnsi="Times New Roman" w:cs="Times New Roman"/>
      <w:b/>
      <w:bCs/>
    </w:rPr>
  </w:style>
  <w:style w:type="character" w:customStyle="1" w:styleId="BodyTextChar">
    <w:name w:val="Body Text Char"/>
    <w:basedOn w:val="DefaultParagraphFont"/>
    <w:link w:val="BodyText"/>
    <w:uiPriority w:val="99"/>
    <w:rsid w:val="00DF51DB"/>
    <w:rPr>
      <w:rFonts w:ascii="Times New Roman" w:hAnsi="Times New Roman" w:cs="Times New Roman"/>
      <w:b/>
      <w:bCs/>
    </w:rPr>
  </w:style>
  <w:style w:type="paragraph" w:styleId="BodyText2">
    <w:name w:val="Body Text 2"/>
    <w:basedOn w:val="Normal"/>
    <w:link w:val="BodyText2Char"/>
    <w:uiPriority w:val="99"/>
    <w:unhideWhenUsed/>
    <w:rsid w:val="00DF51DB"/>
    <w:pPr>
      <w:autoSpaceDE w:val="0"/>
      <w:autoSpaceDN w:val="0"/>
      <w:adjustRightInd w:val="0"/>
      <w:spacing w:after="0" w:line="240" w:lineRule="auto"/>
      <w:jc w:val="both"/>
    </w:pPr>
    <w:rPr>
      <w:rFonts w:ascii="Times New Roman" w:hAnsi="Times New Roman" w:cs="Times New Roman"/>
      <w:b/>
      <w:bCs/>
    </w:rPr>
  </w:style>
  <w:style w:type="character" w:customStyle="1" w:styleId="BodyText2Char">
    <w:name w:val="Body Text 2 Char"/>
    <w:basedOn w:val="DefaultParagraphFont"/>
    <w:link w:val="BodyText2"/>
    <w:uiPriority w:val="99"/>
    <w:rsid w:val="00DF51DB"/>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569</TotalTime>
  <Pages>1</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Baisal Taalaibekov</dc:creator>
  <cp:keywords/>
  <dc:description/>
  <cp:lastModifiedBy>Erik Jumabaev</cp:lastModifiedBy>
  <cp:revision>239</cp:revision>
  <dcterms:created xsi:type="dcterms:W3CDTF">2025-06-12T03:01:00Z</dcterms:created>
  <dcterms:modified xsi:type="dcterms:W3CDTF">2026-02-06T08:47:00Z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2025-06-12T07:52:32Z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21b6d0be-0c3e-42f3-bb9a-3d284fb22b3f</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